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ind w:left="5245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>
      <w:pPr>
        <w:pStyle w:val="NoSpacing"/>
        <w:ind w:left="5245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Spacing"/>
        <w:ind w:left="5245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>
      <w:pPr>
        <w:pStyle w:val="NoSpacing"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</w:t>
      </w:r>
    </w:p>
    <w:p>
      <w:pPr>
        <w:pStyle w:val="NoSpacing"/>
        <w:ind w:left="5245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Туапсинский муниципальный округ Краснодарского края</w:t>
      </w:r>
    </w:p>
    <w:p>
      <w:pPr>
        <w:pStyle w:val="NoSpacing"/>
        <w:ind w:left="5245"/>
        <w:rPr>
          <w:sz w:val="28"/>
          <w:szCs w:val="28"/>
        </w:rPr>
      </w:pPr>
      <w:r>
        <w:rPr>
          <w:sz w:val="28"/>
          <w:szCs w:val="28"/>
        </w:rPr>
        <w:t>от _____________ № __________</w:t>
      </w:r>
    </w:p>
    <w:p>
      <w:pPr>
        <w:pStyle w:val="Normal"/>
        <w:spacing w:lineRule="auto" w:line="228"/>
        <w:ind w:hanging="0" w:left="4819"/>
        <w:rPr>
          <w:rStyle w:val="Style12"/>
          <w:rFonts w:ascii="Times New Roman" w:hAnsi="Times New Roman" w:cs="Times New Roman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</w:r>
    </w:p>
    <w:p>
      <w:pPr>
        <w:pStyle w:val="Normal"/>
        <w:spacing w:lineRule="auto" w:line="228"/>
        <w:ind w:hanging="0" w:left="4819"/>
        <w:rPr>
          <w:rStyle w:val="Style12"/>
          <w:rFonts w:ascii="Times New Roman" w:hAnsi="Times New Roman" w:cs="Times New Roman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</w:r>
    </w:p>
    <w:p>
      <w:pPr>
        <w:pStyle w:val="Normal"/>
        <w:spacing w:lineRule="auto" w:line="228"/>
        <w:ind w:hanging="0" w:left="4819"/>
        <w:rPr>
          <w:rStyle w:val="Style12"/>
          <w:rFonts w:ascii="Times New Roman" w:hAnsi="Times New Roman" w:cs="Times New Roman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</w:r>
    </w:p>
    <w:p>
      <w:pPr>
        <w:pStyle w:val="Heading1"/>
        <w:numPr>
          <w:ilvl w:val="0"/>
          <w:numId w:val="0"/>
        </w:numPr>
        <w:spacing w:lineRule="auto" w:line="228" w:before="0" w:after="0"/>
        <w:ind w:hanging="0" w:left="0"/>
        <w:jc w:val="left"/>
        <w:rPr>
          <w:rFonts w:ascii="Times New Roman" w:hAnsi="Times New Roman" w:cs="Times New Roman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Cs w:val="false"/>
          <w:color w:val="000000"/>
          <w:sz w:val="28"/>
          <w:szCs w:val="28"/>
        </w:rPr>
      </w:r>
      <w:bookmarkStart w:id="0" w:name="sub_101"/>
      <w:bookmarkStart w:id="1" w:name="sub_101"/>
      <w:bookmarkEnd w:id="1"/>
    </w:p>
    <w:p>
      <w:pPr>
        <w:pStyle w:val="ConsPlusNormal"/>
        <w:numPr>
          <w:ilvl w:val="0"/>
          <w:numId w:val="0"/>
        </w:numPr>
        <w:ind w:firstLine="720" w:left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                                               </w:t>
      </w:r>
      <w:r>
        <w:rPr>
          <w:rFonts w:cs="Times New Roman" w:ascii="Times New Roman" w:hAnsi="Times New Roman"/>
          <w:b/>
          <w:sz w:val="28"/>
          <w:szCs w:val="28"/>
        </w:rPr>
        <w:t>ПОРЯДОК</w:t>
      </w:r>
    </w:p>
    <w:p>
      <w:pPr>
        <w:pStyle w:val="ConsPlusNormal"/>
        <w:numPr>
          <w:ilvl w:val="0"/>
          <w:numId w:val="0"/>
        </w:numPr>
        <w:ind w:firstLine="720"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выдачи удостоверения председателю органа </w:t>
      </w:r>
    </w:p>
    <w:p>
      <w:pPr>
        <w:pStyle w:val="ConsPlusNormal"/>
        <w:numPr>
          <w:ilvl w:val="0"/>
          <w:numId w:val="0"/>
        </w:numPr>
        <w:ind w:firstLine="720"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территориального общественного самоуправления, осуществляющего деятельность на территории </w:t>
      </w:r>
    </w:p>
    <w:p>
      <w:pPr>
        <w:pStyle w:val="ConsPlusNormal"/>
        <w:numPr>
          <w:ilvl w:val="0"/>
          <w:numId w:val="0"/>
        </w:numPr>
        <w:ind w:firstLine="720"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Туапсинского муниципального округа </w:t>
      </w:r>
    </w:p>
    <w:p>
      <w:pPr>
        <w:pStyle w:val="Heading1"/>
        <w:numPr>
          <w:ilvl w:val="0"/>
          <w:numId w:val="0"/>
        </w:numPr>
        <w:spacing w:lineRule="auto" w:line="228" w:before="0" w:after="0"/>
        <w:ind w:hanging="0" w:left="0"/>
        <w:jc w:val="both"/>
        <w:rPr>
          <w:rFonts w:ascii="Times New Roman" w:hAnsi="Times New Roman" w:cs="Times New Roman"/>
          <w:b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color w:val="000000"/>
          <w:sz w:val="28"/>
          <w:szCs w:val="28"/>
        </w:rPr>
      </w:r>
    </w:p>
    <w:p>
      <w:pPr>
        <w:pStyle w:val="formattext"/>
        <w:spacing w:beforeAutospacing="0" w:before="0" w:afterAutospacing="0" w:after="0"/>
        <w:jc w:val="center"/>
        <w:rPr>
          <w:bCs/>
          <w:color w:val="000000"/>
          <w:sz w:val="28"/>
          <w:szCs w:val="28"/>
        </w:rPr>
      </w:pPr>
      <w:r>
        <w:rPr>
          <w:rFonts w:eastAsia="FreeSerif"/>
          <w:bCs/>
          <w:color w:val="000000"/>
          <w:sz w:val="28"/>
          <w:szCs w:val="28"/>
        </w:rPr>
        <w:t>1. Общие положения</w:t>
      </w:r>
    </w:p>
    <w:p>
      <w:pPr>
        <w:pStyle w:val="formattext"/>
        <w:spacing w:beforeAutospacing="0" w:before="0" w:afterAutospacing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FreeSerif" w:cs="Times New Roman" w:ascii="Times New Roman" w:hAnsi="Times New Roman"/>
          <w:color w:val="000000"/>
          <w:sz w:val="28"/>
          <w:szCs w:val="28"/>
        </w:rPr>
        <w:tab/>
      </w:r>
      <w:r>
        <w:rPr>
          <w:rFonts w:cs="Times New Roman" w:ascii="Times New Roman" w:hAnsi="Times New Roman"/>
          <w:sz w:val="28"/>
          <w:szCs w:val="28"/>
        </w:rPr>
        <w:t>1.1. Порядок выдачи удостоверения председателю</w:t>
      </w:r>
      <w:r>
        <w:rPr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органа территориального общественного самоуправления, осуществляющего деятельность на территории Туапсинского муниципального округа (далее – Порядок), определяет порядок регистрации, оформления, выдачи и замены единого удостоверения председателя органа территориального общественного самоуправления, осуществляющего деятельность на территории Туапсинского муниципального округа (далее – удостоверение).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1.2. Удостоверение является основным документом, подтверждающим статус председателя органа территориального общественного самоуправления (далее – председатель ТОС) при посещении в порядке исполнения уставных полномочий органов государственной власти и местного самоуправления, предприятий и организаций всех организационно-правовых форм и форм собственности, осуществляющих свою деятельность на территории Туапсинского муниципального округа.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1.3. Право на удостоверение возникает у председателя ТОС со дня избрания его председателем ТОС.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1.4. При реализации полномочий председатель ТОС предъявляет удостоверение вместе с документом, удостоверяющим личность гражданина Российской Федерации.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1.5. Удостоверение является действительным на срок полномочий председателя ТОС.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1.6. По истечении срока полномочий председателя ТОС удостоверение подлежит возврату.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1.7. Расходы на изготовление (приобретение) удостоверений председателя ТОС осуществляются администрацией Туапсинского муниципального округа в рамках реализации соответствующей муниципальной программы.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firstLine="720" w:left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Описание удостоверения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2.1. </w:t>
      </w:r>
      <w:r>
        <w:rPr>
          <w:rFonts w:eastAsia="Arial" w:cs="Times New Roman" w:ascii="Times New Roman" w:hAnsi="Times New Roman" w:eastAsiaTheme="minorHAnsi"/>
          <w:sz w:val="28"/>
          <w:szCs w:val="28"/>
          <w:lang w:eastAsia="en-US"/>
        </w:rPr>
        <w:t>Удостоверение представляет собой книжку в твердой обложке,</w:t>
      </w:r>
      <w:r>
        <w:rPr>
          <w:rFonts w:cs="Times New Roman" w:ascii="Times New Roman" w:hAnsi="Times New Roman"/>
          <w:sz w:val="28"/>
          <w:szCs w:val="28"/>
        </w:rPr>
        <w:t xml:space="preserve"> изготовленной из искусственной кожи красного цвета.</w:t>
      </w:r>
    </w:p>
    <w:p>
      <w:pPr>
        <w:pStyle w:val="Normal"/>
        <w:ind w:firstLine="709"/>
        <w:rPr>
          <w:rFonts w:ascii="Times New Roman" w:hAnsi="Times New Roman" w:eastAsia="Arial" w:cs="Times New Roman" w:eastAsiaTheme="minorHAnsi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2.2. В развернутом виде удостоверение имеет размеры 193х67 мм.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eastAsia="Arial" w:cs="Times New Roman" w:ascii="Times New Roman" w:hAnsi="Times New Roman" w:eastAsiaTheme="minorHAnsi"/>
          <w:sz w:val="28"/>
          <w:szCs w:val="28"/>
          <w:lang w:eastAsia="en-US"/>
        </w:rPr>
        <w:t xml:space="preserve">2.3. Внутренняя сторона удостоверения изготавливается на отдельных бланках </w:t>
      </w:r>
      <w:r>
        <w:rPr>
          <w:rFonts w:cs="Times New Roman" w:ascii="Times New Roman" w:hAnsi="Times New Roman"/>
          <w:sz w:val="28"/>
          <w:szCs w:val="28"/>
        </w:rPr>
        <w:t xml:space="preserve">с нанесением надписей и реквизитов типографским способом согласно приложению к настоящему Порядку.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2.4. На левой внутренней стороне удостоверения в левом углу располагается фотография председателя ТОС без уголка размером 2,5х3,5 см, справа параллельно фотографии – надпись в три строки «Территориальное общественное самоуправления», ниже – наименование территориального общественного самоуправления и место его нахождения, место для подписи, надпись «личная подпись», внизу – надпись «срок действия удостоверения» и место для указания такого срока.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2.5. На правой внутренней стороне удостоверения вверху расположены надпись «УДОСТОВЕРЕНИЕ №» и регистрационный номер удостоверения, ниже по центру – в именительном падеже фамилия, имя, отчество председателя, надпись «председатель территориального общественного самоуправления» с указанием наименования территориального общественного самоуправления и место его нахождения. Ниже – слева надпись «Заместитель главы администрации Туапсинского муниципального округа», посередине – место для подписи, справа – расшифровка подписи.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2.6. Подпись заместителя главы администрации Туапсинского муниципального округа, и фотография на удостоверении скрепляются специальной (круглой) печатью. 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2.7. Внутренние стороны удостоверения ламинируются.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2.8. На внешней стороне удостоверения </w:t>
      </w:r>
      <w:r>
        <w:rPr>
          <w:rFonts w:eastAsia="Arial" w:cs="Times New Roman" w:ascii="Times New Roman" w:hAnsi="Times New Roman" w:eastAsiaTheme="minorHAnsi"/>
          <w:sz w:val="28"/>
          <w:szCs w:val="28"/>
          <w:lang w:eastAsia="en-US"/>
        </w:rPr>
        <w:t xml:space="preserve">по центру </w:t>
      </w:r>
      <w:r>
        <w:rPr>
          <w:rFonts w:cs="Times New Roman" w:ascii="Times New Roman" w:hAnsi="Times New Roman"/>
          <w:sz w:val="28"/>
          <w:szCs w:val="28"/>
        </w:rPr>
        <w:t>надпись «УДОСТОВЕРЕНИЕ»  (приложение к настоящему Порядку).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firstLine="720" w:left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Порядок выдачи и возврата удостоверения</w:t>
      </w:r>
    </w:p>
    <w:p>
      <w:pPr>
        <w:pStyle w:val="ConsPlusNormal"/>
        <w:ind w:firstLine="709"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3.1. Уполномоченным органом по выдаче и регистрации удостоверения председателя территориального общественного самоуправления является территориальное управление администрации Туапсинского муниципального округа.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3.2. Выдача удостоверения производится лично председателю ТОС при предъявлении документа, удостоверяющего личность гражданина Российской Федерации, и оригинала протокола собрания (конференции) участников территориального общественного самоуправления об избрании его председателем ТОС под расписку в журнале учета и выдачи удостоверений.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3.3. Журнал учета и выдачи удостоверений включает в себя следующие сведения: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номер по порядку;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фамилия, имя, отчество председателя ТОС;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паспортные данные;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номер удостоверения;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название ТОС и место его нахождения;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дата выдачи удостоверения;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подпись о получении удостоверения;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отметка о возврате удостоверения;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отметка о выдачи повторного удостоверения.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Журнал учета и выдачи удостоверений до внесения в него записей прошивается.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07"/>
      <w:bookmarkEnd w:id="2"/>
      <w:r>
        <w:rPr>
          <w:rFonts w:cs="Times New Roman" w:ascii="Times New Roman" w:hAnsi="Times New Roman"/>
          <w:sz w:val="28"/>
          <w:szCs w:val="28"/>
        </w:rPr>
        <w:t>3.4. В случае прекращения полномочий председателя ТОС удостоверение подлежит возврату в администрацию Туапсинского муниципального округа с занесением соответствующей записи в журнал учета и выдачи удостоверений.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3.5. Удостоверение, указанное в пункте 3.3 настоящего Порядка, подлежит немедленному уничтожению, о чем составляется соответствующий акт.</w:t>
      </w:r>
    </w:p>
    <w:p>
      <w:pPr>
        <w:pStyle w:val="ConsPlusNormal"/>
        <w:ind w:firstLine="709"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firstLine="720" w:left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Порядок замены удостоверения</w:t>
      </w:r>
    </w:p>
    <w:p>
      <w:pPr>
        <w:pStyle w:val="ConsPlusNormal"/>
        <w:ind w:firstLine="709"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4.1. В случае утраты удостоверения, изменения фамилии, имени или отчества председателя ТОС ему выдается новое удостоверение с пометкой «повторно».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4.2. Заявление о замене или выдаче удостоверения подается на имя заместителя главы администрации Туапсинского муниципального округа, курирующего деятельность органов ТОС.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заявлении указываются причины его замены. 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случае изменения фамилии, имени, отчества или других данных к заявлению прилагаются документы, подтверждающие эти обстоятельства. 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hanging="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cs="Times New Roman" w:ascii="Times New Roman" w:hAnsi="Times New Roman"/>
          <w:spacing w:val="-9"/>
          <w:sz w:val="28"/>
          <w:szCs w:val="28"/>
        </w:rPr>
        <w:t>Исполняющий обязанности</w:t>
      </w:r>
    </w:p>
    <w:p>
      <w:pPr>
        <w:pStyle w:val="Normal"/>
        <w:ind w:hanging="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cs="Times New Roman" w:ascii="Times New Roman" w:hAnsi="Times New Roman"/>
          <w:spacing w:val="-9"/>
          <w:sz w:val="28"/>
          <w:szCs w:val="28"/>
        </w:rPr>
        <w:t>заместителя главы администрации</w:t>
      </w:r>
    </w:p>
    <w:p>
      <w:pPr>
        <w:pStyle w:val="Normal"/>
        <w:ind w:hanging="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cs="Times New Roman" w:ascii="Times New Roman" w:hAnsi="Times New Roman"/>
          <w:spacing w:val="-9"/>
          <w:sz w:val="28"/>
          <w:szCs w:val="28"/>
        </w:rPr>
        <w:t>Туапсинского муниципального округа,</w:t>
      </w:r>
    </w:p>
    <w:p>
      <w:pPr>
        <w:pStyle w:val="Normal"/>
        <w:ind w:hanging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pacing w:val="-9"/>
          <w:sz w:val="28"/>
          <w:szCs w:val="28"/>
        </w:rPr>
        <w:t xml:space="preserve">управляющего делами                                                                                    Р.В. Лукьянченко                                                                   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firstLine="720" w:left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Приложение </w:t>
      </w:r>
    </w:p>
    <w:p>
      <w:pPr>
        <w:pStyle w:val="ConsPlusNormal"/>
        <w:numPr>
          <w:ilvl w:val="0"/>
          <w:numId w:val="0"/>
        </w:numPr>
        <w:ind w:hanging="0" w:left="453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Порядку выдачи удостоверения председателю органа территориального общественного самоуправления, осуществляющего деятельность на территории Туапсинского муниципального округа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ОБРАЗЕЦ</w:t>
      </w:r>
    </w:p>
    <w:p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>внутренней стороны удостоверения председателя</w:t>
        <w:br/>
        <w:t xml:space="preserve">           территориального общественного самоуправления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e"/>
        <w:tblW w:w="935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78"/>
        <w:gridCol w:w="4677"/>
      </w:tblGrid>
      <w:tr>
        <w:trPr>
          <w:trHeight w:val="4059" w:hRule="atLeast"/>
        </w:trPr>
        <w:tc>
          <w:tcPr>
            <w:tcW w:w="4678" w:type="dxa"/>
            <w:tcBorders/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eastAsia="Times New Roman"/>
                <w:b/>
                <w:kern w:val="0"/>
                <w:sz w:val="20"/>
                <w:szCs w:val="20"/>
                <w:lang w:val="ru-RU" w:eastAsia="en-US" w:bidi="ar-SA"/>
              </w:rPr>
              <w:t xml:space="preserve">      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Территориальное</w:t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mc:AlternateContent>
                <mc:Choice Requires="wps">
                  <w:drawing>
                    <wp:anchor behindDoc="0" distT="12700" distB="12700" distL="12700" distR="12700" simplePos="0" locked="0" layoutInCell="1" allowOverlap="1" relativeHeight="2" wp14:anchorId="12ADF4CB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48260</wp:posOffset>
                      </wp:positionV>
                      <wp:extent cx="990600" cy="1409700"/>
                      <wp:effectExtent l="12700" t="12700" r="12700" b="12700"/>
                      <wp:wrapNone/>
                      <wp:docPr id="1" name="Прямоугольник 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720" cy="1409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80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фото</w:t>
                                  </w:r>
                                </w:p>
                                <w:p>
                                  <w:pPr>
                                    <w:pStyle w:val="Style80"/>
                                    <w:ind w:hanging="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2,5х3,5 см</w:t>
                                  </w:r>
                                </w:p>
                              </w:txbxContent>
                            </wps:txbx>
                            <wps:bodyPr anchor="ctr">
                              <a:prstTxWarp prst="textNoShape"/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рямоугольник 4" path="m0,0l-2147483645,0l-2147483645,-2147483646l0,-2147483646xe" fillcolor="white" stroked="t" o:allowincell="f" style="position:absolute;margin-left:1.05pt;margin-top:3.8pt;width:77.95pt;height:110.95pt;mso-wrap-style:square;v-text-anchor:middle" wp14:anchorId="12ADF4CB">
                      <v:fill o:detectmouseclick="t" type="solid" color2="black"/>
                      <v:stroke color="black" weight="25560" joinstyle="round" endcap="flat"/>
                      <v:textbox>
                        <w:txbxContent>
                          <w:p>
                            <w:pPr>
                              <w:pStyle w:val="Style8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фото</w:t>
                            </w:r>
                          </w:p>
                          <w:p>
                            <w:pPr>
                              <w:pStyle w:val="Style80"/>
                              <w:ind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2,5х3,5 см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                    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общественное</w:t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                  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самоуправление</w:t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          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______________________</w:t>
            </w:r>
          </w:p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 xml:space="preserve">             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наименование ТОС и место</w:t>
            </w:r>
          </w:p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 xml:space="preserve">               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его нахождения</w:t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/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lef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 xml:space="preserve">                     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_____________________________</w:t>
            </w:r>
          </w:p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 xml:space="preserve">        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личная подпись</w:t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Срок действия</w:t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удостоверения с «___»___________ по «___»___________</w:t>
            </w:r>
          </w:p>
        </w:tc>
        <w:tc>
          <w:tcPr>
            <w:tcW w:w="4677" w:type="dxa"/>
            <w:tcBorders/>
          </w:tcPr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УДОСТОВЕРЕНИЕ № ________</w:t>
            </w:r>
          </w:p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__________________________________</w:t>
            </w:r>
          </w:p>
          <w:p>
            <w:pPr>
              <w:pStyle w:val="ConsPlusNormal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 xml:space="preserve">      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фамилия</w:t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______________________________________</w:t>
            </w:r>
          </w:p>
          <w:p>
            <w:pPr>
              <w:pStyle w:val="ConsPlusNormal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 xml:space="preserve">  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имя, отчество</w:t>
            </w:r>
          </w:p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председатель</w:t>
            </w:r>
            <w:r>
              <w:rPr>
                <w:rFonts w:eastAsia="Times New Roman" w:cs="Times New Roman" w:ascii="Times New Roman" w:hAnsi="Times New Roman"/>
                <w:i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территориального</w:t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общественного самоуправления</w:t>
            </w:r>
          </w:p>
          <w:p>
            <w:pPr>
              <w:pStyle w:val="ConsPlusNormal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_____________________________</w:t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left"/>
              <w:rPr>
                <w:sz w:val="16"/>
                <w:szCs w:val="16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 xml:space="preserve">           </w:t>
            </w: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наименование ТОС и место его нахождения</w:t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Заместитель главы администрации</w:t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Туапсинского муниципального округа</w:t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ind w:hanging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      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_____________      _______________</w:t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                  </w:t>
            </w: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подпись               инициалы, фамилия</w:t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ОБРАЗЕЦ </w:t>
      </w:r>
    </w:p>
    <w:p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внешней стороны удостоверения председателя </w:t>
        <w:br/>
        <w:t xml:space="preserve">            территориального общественного самоуправления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e"/>
        <w:tblW w:w="935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78"/>
        <w:gridCol w:w="4677"/>
      </w:tblGrid>
      <w:tr>
        <w:trPr>
          <w:trHeight w:val="2973" w:hRule="atLeast"/>
        </w:trPr>
        <w:tc>
          <w:tcPr>
            <w:tcW w:w="4678" w:type="dxa"/>
            <w:tcBorders/>
          </w:tcPr>
          <w:p>
            <w:pPr>
              <w:pStyle w:val="ConsPlusNormal"/>
              <w:suppressAutoHyphens w:val="true"/>
              <w:spacing w:before="0" w:after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</w:p>
        </w:tc>
        <w:tc>
          <w:tcPr>
            <w:tcW w:w="4677" w:type="dxa"/>
            <w:tcBorders/>
          </w:tcPr>
          <w:p>
            <w:pPr>
              <w:pStyle w:val="ConsPlusNormal"/>
              <w:suppressAutoHyphens w:val="true"/>
              <w:spacing w:before="0" w:after="0"/>
              <w:jc w:val="both"/>
              <w:rPr>
                <w:sz w:val="32"/>
                <w:szCs w:val="32"/>
                <w:lang w:eastAsia="en-US"/>
              </w:rPr>
            </w:pPr>
            <w:r>
              <w:rPr>
                <w:sz w:val="32"/>
                <w:szCs w:val="32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sz w:val="32"/>
                <w:szCs w:val="32"/>
                <w:lang w:eastAsia="en-US"/>
              </w:rPr>
            </w:pPr>
            <w:r>
              <w:rPr/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32"/>
                <w:szCs w:val="32"/>
                <w:lang w:val="ru-RU" w:eastAsia="en-US" w:bidi="ar-SA"/>
              </w:rPr>
              <w:t>УДОСТОВЕРЕНИЕ</w:t>
            </w:r>
          </w:p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cs="Times New Roman" w:ascii="Times New Roman" w:hAnsi="Times New Roman"/>
                <w:lang w:eastAsia="en-US"/>
              </w:rPr>
            </w:r>
          </w:p>
          <w:p>
            <w:pPr>
              <w:pStyle w:val="ConsPlusNormal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>
              <w:rPr>
                <w:rFonts w:cs="Times New Roman" w:ascii="Times New Roman" w:hAnsi="Times New Roman"/>
                <w:sz w:val="32"/>
                <w:szCs w:val="32"/>
                <w:lang w:eastAsia="en-US"/>
              </w:rPr>
            </w:r>
          </w:p>
        </w:tc>
      </w:tr>
    </w:tbl>
    <w:p>
      <w:pPr>
        <w:pStyle w:val="Normal"/>
        <w:ind w:hanging="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cs="Times New Roman" w:ascii="Times New Roman" w:hAnsi="Times New Roman"/>
          <w:spacing w:val="-9"/>
          <w:sz w:val="28"/>
          <w:szCs w:val="28"/>
        </w:rPr>
      </w:r>
    </w:p>
    <w:p>
      <w:pPr>
        <w:pStyle w:val="Normal"/>
        <w:ind w:hanging="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cs="Times New Roman" w:ascii="Times New Roman" w:hAnsi="Times New Roman"/>
          <w:spacing w:val="-9"/>
          <w:sz w:val="28"/>
          <w:szCs w:val="28"/>
        </w:rPr>
        <w:t>Исполняющий обязанности</w:t>
      </w:r>
    </w:p>
    <w:p>
      <w:pPr>
        <w:pStyle w:val="Normal"/>
        <w:ind w:hanging="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cs="Times New Roman" w:ascii="Times New Roman" w:hAnsi="Times New Roman"/>
          <w:spacing w:val="-9"/>
          <w:sz w:val="28"/>
          <w:szCs w:val="28"/>
        </w:rPr>
        <w:t>заместителя главы администрации</w:t>
      </w:r>
    </w:p>
    <w:p>
      <w:pPr>
        <w:pStyle w:val="Normal"/>
        <w:ind w:hanging="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cs="Times New Roman" w:ascii="Times New Roman" w:hAnsi="Times New Roman"/>
          <w:spacing w:val="-9"/>
          <w:sz w:val="28"/>
          <w:szCs w:val="28"/>
        </w:rPr>
        <w:t>Туапсинского муниципального округа,</w:t>
      </w:r>
    </w:p>
    <w:p>
      <w:pPr>
        <w:pStyle w:val="Normal"/>
        <w:ind w:hanging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pacing w:val="-9"/>
          <w:sz w:val="28"/>
          <w:szCs w:val="28"/>
        </w:rPr>
        <w:t xml:space="preserve">управляющего делами                                                                                         Р.В. Лукьянченко                                                    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20" w:top="1134" w:footer="0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Cambria">
    <w:charset w:val="01"/>
    <w:family w:val="roman"/>
    <w:pitch w:val="variable"/>
  </w:font>
  <w:font w:name="Tahoma">
    <w:charset w:val="01"/>
    <w:family w:val="swiss"/>
    <w:pitch w:val="variable"/>
  </w:font>
  <w:font w:name="Sylfaen">
    <w:charset w:val="01"/>
    <w:family w:val="roman"/>
    <w:pitch w:val="variable"/>
  </w:font>
  <w:font w:name="Open Sans">
    <w:charset w:val="01"/>
    <w:family w:val="swiss"/>
    <w:pitch w:val="variable"/>
  </w:font>
  <w:font w:name="Verdana">
    <w:charset w:val="01"/>
    <w:family w:val="swiss"/>
    <w:pitch w:val="variable"/>
  </w:font>
  <w:font w:name="Courier New">
    <w:charset w:val="01"/>
    <w:family w:val="auto"/>
    <w:pitch w:val="variable"/>
  </w:font>
  <w:font w:name="Calibri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677"/>
        <w:tab w:val="center" w:pos="3969" w:leader="none"/>
        <w:tab w:val="right" w:pos="9355" w:leader="none"/>
      </w:tabs>
      <w:ind w:hanging="0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fldChar w:fldCharType="begin"/>
    </w:r>
    <w:r>
      <w:rPr>
        <w:rFonts w:cs="Times New Roman" w:ascii="Times New Roman" w:hAnsi="Times New Roman"/>
      </w:rPr>
      <w:instrText xml:space="preserve"> PAGE </w:instrText>
    </w:r>
    <w:r>
      <w:rPr>
        <w:rFonts w:cs="Times New Roman" w:ascii="Times New Roman" w:hAnsi="Times New Roman"/>
      </w:rPr>
      <w:fldChar w:fldCharType="separate"/>
    </w:r>
    <w:r>
      <w:rPr>
        <w:rFonts w:cs="Times New Roman" w:ascii="Times New Roman" w:hAnsi="Times New Roman"/>
      </w:rPr>
      <w:t>5</w:t>
    </w:r>
    <w:r>
      <w:rPr>
        <w:rFonts w:cs="Times New Roman" w:ascii="Times New Roman" w:hAnsi="Times New Roman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pStyle w:val="Heading2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Heading3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pStyle w:val="Heading4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ind w:firstLine="72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zh-CN" w:bidi="ar-SA"/>
    </w:rPr>
  </w:style>
  <w:style w:type="paragraph" w:styleId="Heading1">
    <w:name w:val="heading 1"/>
    <w:basedOn w:val="Normal"/>
    <w:next w:val="Normal"/>
    <w:link w:val="11"/>
    <w:qFormat/>
    <w:pPr>
      <w:numPr>
        <w:ilvl w:val="0"/>
        <w:numId w:val="1"/>
      </w:numPr>
      <w:spacing w:before="108" w:after="108"/>
      <w:jc w:val="center"/>
      <w:outlineLvl w:val="0"/>
    </w:pPr>
    <w:rPr>
      <w:b/>
      <w:bCs/>
      <w:color w:val="26282F"/>
    </w:rPr>
  </w:style>
  <w:style w:type="paragraph" w:styleId="Heading2">
    <w:name w:val="heading 2"/>
    <w:basedOn w:val="Normal"/>
    <w:next w:val="Normal"/>
    <w:link w:val="21"/>
    <w:qFormat/>
    <w:pPr>
      <w:numPr>
        <w:ilvl w:val="1"/>
        <w:numId w:val="1"/>
      </w:numPr>
      <w:outlineLvl w:val="1"/>
    </w:pPr>
    <w:rPr/>
  </w:style>
  <w:style w:type="paragraph" w:styleId="Heading3">
    <w:name w:val="heading 3"/>
    <w:basedOn w:val="Normal"/>
    <w:next w:val="Normal"/>
    <w:link w:val="31"/>
    <w:qFormat/>
    <w:pPr>
      <w:numPr>
        <w:ilvl w:val="2"/>
        <w:numId w:val="1"/>
      </w:numPr>
      <w:outlineLvl w:val="2"/>
    </w:pPr>
    <w:rPr/>
  </w:style>
  <w:style w:type="paragraph" w:styleId="Heading4">
    <w:name w:val="heading 4"/>
    <w:basedOn w:val="Normal"/>
    <w:next w:val="Normal"/>
    <w:link w:val="41"/>
    <w:qFormat/>
    <w:pPr>
      <w:numPr>
        <w:ilvl w:val="3"/>
        <w:numId w:val="1"/>
      </w:numPr>
      <w:outlineLvl w:val="3"/>
    </w:pPr>
    <w:rPr/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eastAsia="Arial"/>
      <w:b/>
      <w:bCs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11" w:customStyle="1">
    <w:name w:val="Заголовок 1 Знак1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1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1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tyle6" w:customStyle="1">
    <w:name w:val="Подзаголовок Знак"/>
    <w:uiPriority w:val="11"/>
    <w:qFormat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1" w:customStyle="1">
    <w:name w:val="Верхний колонтитул Знак1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12" w:customStyle="1">
    <w:name w:val="Нижний колонтитул Знак1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Style9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концевой сноски Знак"/>
    <w:uiPriority w:val="99"/>
    <w:qFormat/>
    <w:rPr>
      <w:sz w:val="20"/>
    </w:rPr>
  </w:style>
  <w:style w:type="character" w:styleId="Style1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8Num1z0" w:customStyle="1">
    <w:name w:val="WW8Num1z0"/>
    <w:qFormat/>
    <w:rPr>
      <w:rFonts w:ascii="Times New Roman" w:hAnsi="Times New Roman" w:cs="Times New Roman"/>
    </w:rPr>
  </w:style>
  <w:style w:type="character" w:styleId="Style12" w:customStyle="1">
    <w:name w:val="Цветовое выделение"/>
    <w:qFormat/>
    <w:rPr>
      <w:b/>
      <w:bCs/>
      <w:color w:val="26282F"/>
    </w:rPr>
  </w:style>
  <w:style w:type="character" w:styleId="Style13" w:customStyle="1">
    <w:name w:val="Гипертекстовая ссылка"/>
    <w:qFormat/>
    <w:rPr>
      <w:b/>
      <w:bCs/>
      <w:color w:val="106BBE"/>
    </w:rPr>
  </w:style>
  <w:style w:type="character" w:styleId="Style14" w:customStyle="1">
    <w:name w:val="Активная гипертекстовая ссылка"/>
    <w:qFormat/>
    <w:rPr>
      <w:b/>
      <w:bCs/>
      <w:color w:val="106BBE"/>
      <w:u w:val="single"/>
    </w:rPr>
  </w:style>
  <w:style w:type="character" w:styleId="Style15" w:customStyle="1">
    <w:name w:val="Выделение для Базового Поиска"/>
    <w:qFormat/>
    <w:rPr>
      <w:b/>
      <w:bCs/>
      <w:color w:val="0058A9"/>
    </w:rPr>
  </w:style>
  <w:style w:type="character" w:styleId="Style16" w:customStyle="1">
    <w:name w:val="Выделение для Базового Поиска (курсив)"/>
    <w:qFormat/>
    <w:rPr>
      <w:b/>
      <w:bCs/>
      <w:i/>
      <w:iCs/>
      <w:color w:val="0058A9"/>
    </w:rPr>
  </w:style>
  <w:style w:type="character" w:styleId="13" w:customStyle="1">
    <w:name w:val="Заголовок 1 Знак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22" w:customStyle="1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3" w:customStyle="1">
    <w:name w:val="Заголовок 3 Знак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4" w:customStyle="1">
    <w:name w:val="Заголовок 4 Знак"/>
    <w:qFormat/>
    <w:rPr>
      <w:b/>
      <w:bCs/>
      <w:sz w:val="28"/>
      <w:szCs w:val="28"/>
    </w:rPr>
  </w:style>
  <w:style w:type="character" w:styleId="Style17" w:customStyle="1">
    <w:name w:val="Заголовок своего сообщения"/>
    <w:qFormat/>
    <w:rPr>
      <w:b/>
      <w:bCs/>
      <w:color w:val="26282F"/>
    </w:rPr>
  </w:style>
  <w:style w:type="character" w:styleId="Style18" w:customStyle="1">
    <w:name w:val="Заголовок чужого сообщения"/>
    <w:qFormat/>
    <w:rPr>
      <w:b/>
      <w:bCs/>
      <w:color w:val="FF0000"/>
    </w:rPr>
  </w:style>
  <w:style w:type="character" w:styleId="Style19" w:customStyle="1">
    <w:name w:val="Найденные слова"/>
    <w:qFormat/>
    <w:rPr>
      <w:b/>
      <w:bCs/>
      <w:color w:val="26282F"/>
      <w:shd w:fill="FFF580" w:val="clear"/>
    </w:rPr>
  </w:style>
  <w:style w:type="character" w:styleId="Style20" w:customStyle="1">
    <w:name w:val="Не вступил в силу"/>
    <w:qFormat/>
    <w:rPr>
      <w:b/>
      <w:bCs/>
      <w:color w:val="000000"/>
      <w:shd w:fill="D8EDE8" w:val="clear"/>
    </w:rPr>
  </w:style>
  <w:style w:type="character" w:styleId="Style21" w:customStyle="1">
    <w:name w:val="Опечатки"/>
    <w:qFormat/>
    <w:rPr>
      <w:color w:val="FF0000"/>
    </w:rPr>
  </w:style>
  <w:style w:type="character" w:styleId="Style22" w:customStyle="1">
    <w:name w:val="Продолжение ссылки"/>
    <w:qFormat/>
    <w:rPr>
      <w:b/>
      <w:bCs/>
      <w:color w:val="106BBE"/>
    </w:rPr>
  </w:style>
  <w:style w:type="character" w:styleId="Style23" w:customStyle="1">
    <w:name w:val="Сравнение редакций"/>
    <w:qFormat/>
    <w:rPr>
      <w:b/>
      <w:bCs/>
      <w:color w:val="26282F"/>
    </w:rPr>
  </w:style>
  <w:style w:type="character" w:styleId="Style24" w:customStyle="1">
    <w:name w:val="Сравнение редакций. Добавленный фрагмент"/>
    <w:qFormat/>
    <w:rPr>
      <w:color w:val="000000"/>
      <w:shd w:fill="C1D7FF" w:val="clear"/>
    </w:rPr>
  </w:style>
  <w:style w:type="character" w:styleId="Style25" w:customStyle="1">
    <w:name w:val="Сравнение редакций. Удаленный фрагмент"/>
    <w:qFormat/>
    <w:rPr>
      <w:color w:val="000000"/>
      <w:shd w:fill="C4C413" w:val="clear"/>
    </w:rPr>
  </w:style>
  <w:style w:type="character" w:styleId="Style26" w:customStyle="1">
    <w:name w:val="Утратил силу"/>
    <w:qFormat/>
    <w:rPr>
      <w:b/>
      <w:bCs/>
      <w:strike/>
      <w:color w:val="666600"/>
    </w:rPr>
  </w:style>
  <w:style w:type="character" w:styleId="FontStyle50" w:customStyle="1">
    <w:name w:val="Font Style50"/>
    <w:qFormat/>
    <w:rPr>
      <w:rFonts w:ascii="Times New Roman" w:hAnsi="Times New Roman" w:cs="Times New Roman"/>
      <w:sz w:val="16"/>
    </w:rPr>
  </w:style>
  <w:style w:type="character" w:styleId="Style27" w:customStyle="1">
    <w:name w:val="Верхний колонтитул Знак"/>
    <w:qFormat/>
    <w:rPr>
      <w:rFonts w:ascii="Arial" w:hAnsi="Arial" w:cs="Arial"/>
      <w:sz w:val="24"/>
      <w:szCs w:val="24"/>
    </w:rPr>
  </w:style>
  <w:style w:type="character" w:styleId="Style28" w:customStyle="1">
    <w:name w:val="Нижний колонтитул Знак"/>
    <w:qFormat/>
    <w:rPr>
      <w:rFonts w:ascii="Arial" w:hAnsi="Arial" w:cs="Arial"/>
      <w:sz w:val="24"/>
      <w:szCs w:val="24"/>
    </w:rPr>
  </w:style>
  <w:style w:type="character" w:styleId="23" w:customStyle="1">
    <w:name w:val="Основной текст (2) + Не полужирный"/>
    <w:qFormat/>
    <w:rPr>
      <w:rFonts w:ascii="Times New Roman" w:hAnsi="Times New Roman" w:eastAsia="Microsoft Sans Serif" w:cs="Times New Roman"/>
      <w:b/>
      <w:bCs/>
      <w:spacing w:val="0"/>
      <w:sz w:val="17"/>
      <w:szCs w:val="17"/>
      <w:lang w:val="ru-RU" w:bidi="ar-SA"/>
    </w:rPr>
  </w:style>
  <w:style w:type="character" w:styleId="Style29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Style30" w:customStyle="1">
    <w:name w:val="Основной текст_"/>
    <w:link w:val="25"/>
    <w:qFormat/>
    <w:rPr>
      <w:rFonts w:ascii="Sylfaen" w:hAnsi="Sylfaen" w:eastAsia="Sylfaen" w:cs="Sylfaen"/>
      <w:sz w:val="19"/>
      <w:szCs w:val="19"/>
      <w:shd w:fill="FFFFFF" w:val="clear"/>
    </w:rPr>
  </w:style>
  <w:style w:type="paragraph" w:styleId="Style3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Arial Unicode MS" w:cs="Lucida Sans"/>
      <w:sz w:val="28"/>
      <w:szCs w:val="28"/>
    </w:rPr>
  </w:style>
  <w:style w:type="paragraph" w:styleId="BodyText">
    <w:name w:val="Body Text"/>
    <w:basedOn w:val="Normal"/>
    <w:pPr>
      <w:widowControl/>
      <w:spacing w:before="0" w:after="120"/>
      <w:ind w:hanging="0"/>
      <w:jc w:val="left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val="4F81BD"/>
      <w:sz w:val="18"/>
      <w:szCs w:val="18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Style33"/>
    <w:next w:val="Normal"/>
    <w:link w:val="Style5"/>
    <w:qFormat/>
    <w:pPr/>
    <w:rPr>
      <w:b/>
      <w:bCs/>
      <w:color w:val="0058A9"/>
      <w:shd w:fill="F0F0F0" w:val="clear"/>
    </w:rPr>
  </w:style>
  <w:style w:type="paragraph" w:styleId="Subtitle">
    <w:name w:val="Subtitle"/>
    <w:basedOn w:val="Normal"/>
    <w:next w:val="Normal"/>
    <w:link w:val="Style6"/>
    <w:uiPriority w:val="11"/>
    <w:qFormat/>
    <w:pPr>
      <w:spacing w:before="200" w:after="200"/>
    </w:pPr>
    <w:rPr/>
  </w:style>
  <w:style w:type="paragraph" w:styleId="Quote">
    <w:name w:val="Quote"/>
    <w:basedOn w:val="Normal"/>
    <w:next w:val="Normal"/>
    <w:link w:val="2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1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12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8"/>
    <w:uiPriority w:val="99"/>
    <w:semiHidden/>
    <w:unhideWhenUsed/>
    <w:pPr>
      <w:spacing w:before="0" w:after="40"/>
    </w:pPr>
    <w:rPr>
      <w:sz w:val="18"/>
    </w:rPr>
  </w:style>
  <w:style w:type="paragraph" w:styleId="EndnoteText">
    <w:name w:val="endnote text"/>
    <w:basedOn w:val="Normal"/>
    <w:link w:val="Style10"/>
    <w:uiPriority w:val="99"/>
    <w:semiHidden/>
    <w:unhideWhenUsed/>
    <w:pPr/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hanging="0" w:left="283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hanging="0" w:left="567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hanging="0" w:left="85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hanging="0" w:left="1134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hanging="0" w:left="1417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hanging="0" w:left="1701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hanging="0" w:left="1984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hanging="0" w:left="2268"/>
    </w:pPr>
    <w:rPr/>
  </w:style>
  <w:style w:type="paragraph" w:styleId="IndexHeading">
    <w:name w:val="index heading"/>
    <w:basedOn w:val="Normal"/>
    <w:pPr>
      <w:suppressLineNumbers/>
    </w:pPr>
    <w:rPr>
      <w:rFonts w:cs="Lucida Sans"/>
    </w:rPr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next w:val="Normal"/>
    <w:uiPriority w:val="99"/>
    <w:unhideWhenUsed/>
    <w:pPr/>
    <w:rPr/>
  </w:style>
  <w:style w:type="paragraph" w:styleId="14" w:customStyle="1">
    <w:name w:val="Название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Style33" w:customStyle="1">
    <w:name w:val="Основное меню (преемственное)"/>
    <w:basedOn w:val="Normal"/>
    <w:next w:val="Normal"/>
    <w:qFormat/>
    <w:pPr/>
    <w:rPr>
      <w:rFonts w:ascii="Verdana" w:hAnsi="Verdana" w:cs="Verdana"/>
      <w:sz w:val="22"/>
      <w:szCs w:val="22"/>
    </w:rPr>
  </w:style>
  <w:style w:type="paragraph" w:styleId="Style34" w:customStyle="1">
    <w:name w:val="Внимание"/>
    <w:basedOn w:val="Normal"/>
    <w:next w:val="Normal"/>
    <w:qFormat/>
    <w:pPr>
      <w:spacing w:before="240" w:after="240"/>
      <w:ind w:firstLine="300" w:left="420" w:right="420"/>
    </w:pPr>
    <w:rPr>
      <w:shd w:fill="F5F3DA" w:val="clear"/>
    </w:rPr>
  </w:style>
  <w:style w:type="paragraph" w:styleId="Style35" w:customStyle="1">
    <w:name w:val="Внимание: криминал!!"/>
    <w:basedOn w:val="Style34"/>
    <w:next w:val="Normal"/>
    <w:qFormat/>
    <w:pPr/>
    <w:rPr/>
  </w:style>
  <w:style w:type="paragraph" w:styleId="Style36" w:customStyle="1">
    <w:name w:val="Внимание: недобросовестность!"/>
    <w:basedOn w:val="Style34"/>
    <w:next w:val="Normal"/>
    <w:qFormat/>
    <w:pPr/>
    <w:rPr/>
  </w:style>
  <w:style w:type="paragraph" w:styleId="Style37" w:customStyle="1">
    <w:name w:val="Дочерний элемент списка"/>
    <w:basedOn w:val="Normal"/>
    <w:next w:val="Normal"/>
    <w:qFormat/>
    <w:pPr>
      <w:ind w:hanging="0"/>
    </w:pPr>
    <w:rPr>
      <w:color w:val="868381"/>
      <w:sz w:val="20"/>
      <w:szCs w:val="20"/>
    </w:rPr>
  </w:style>
  <w:style w:type="paragraph" w:styleId="Style38" w:customStyle="1">
    <w:name w:val="Заголовок группы контролов"/>
    <w:basedOn w:val="Normal"/>
    <w:next w:val="Normal"/>
    <w:qFormat/>
    <w:pPr/>
    <w:rPr>
      <w:b/>
      <w:bCs/>
      <w:color w:val="000000"/>
    </w:rPr>
  </w:style>
  <w:style w:type="paragraph" w:styleId="Style39" w:customStyle="1">
    <w:name w:val="Заголовок для информации об изменениях"/>
    <w:basedOn w:val="Heading1"/>
    <w:next w:val="Normal"/>
    <w:qFormat/>
    <w:pPr>
      <w:numPr>
        <w:ilvl w:val="0"/>
        <w:numId w:val="0"/>
      </w:numPr>
      <w:spacing w:before="0" w:after="108"/>
      <w:ind w:firstLine="720"/>
      <w:outlineLvl w:val="9"/>
    </w:pPr>
    <w:rPr>
      <w:b w:val="false"/>
      <w:bCs w:val="false"/>
      <w:sz w:val="18"/>
      <w:szCs w:val="18"/>
      <w:shd w:fill="FFFFFF" w:val="clear"/>
    </w:rPr>
  </w:style>
  <w:style w:type="paragraph" w:styleId="Style40" w:customStyle="1">
    <w:name w:val="Заголовок распахивающейся части диалога"/>
    <w:basedOn w:val="Normal"/>
    <w:next w:val="Normal"/>
    <w:qFormat/>
    <w:pPr/>
    <w:rPr>
      <w:i/>
      <w:iCs/>
      <w:color w:val="000080"/>
      <w:sz w:val="22"/>
      <w:szCs w:val="22"/>
    </w:rPr>
  </w:style>
  <w:style w:type="paragraph" w:styleId="Style41" w:customStyle="1">
    <w:name w:val="Заголовок статьи"/>
    <w:basedOn w:val="Normal"/>
    <w:next w:val="Normal"/>
    <w:qFormat/>
    <w:pPr>
      <w:ind w:hanging="892" w:left="1612"/>
    </w:pPr>
    <w:rPr/>
  </w:style>
  <w:style w:type="paragraph" w:styleId="Style42" w:customStyle="1">
    <w:name w:val="Заголовок ЭР (левое окно)"/>
    <w:basedOn w:val="Normal"/>
    <w:next w:val="Normal"/>
    <w:qFormat/>
    <w:pPr>
      <w:spacing w:before="300" w:after="250"/>
      <w:ind w:hanging="0"/>
      <w:jc w:val="center"/>
    </w:pPr>
    <w:rPr>
      <w:b/>
      <w:bCs/>
      <w:color w:val="26282F"/>
      <w:sz w:val="26"/>
      <w:szCs w:val="26"/>
    </w:rPr>
  </w:style>
  <w:style w:type="paragraph" w:styleId="Style43" w:customStyle="1">
    <w:name w:val="Заголовок ЭР (правое окно)"/>
    <w:basedOn w:val="Style42"/>
    <w:next w:val="Normal"/>
    <w:qFormat/>
    <w:pPr>
      <w:spacing w:before="300" w:after="0"/>
      <w:jc w:val="left"/>
    </w:pPr>
    <w:rPr/>
  </w:style>
  <w:style w:type="paragraph" w:styleId="Style44" w:customStyle="1">
    <w:name w:val="Интерактивный заголовок"/>
    <w:basedOn w:val="Title"/>
    <w:next w:val="Normal"/>
    <w:qFormat/>
    <w:pPr/>
    <w:rPr>
      <w:u w:val="single"/>
    </w:rPr>
  </w:style>
  <w:style w:type="paragraph" w:styleId="Style45" w:customStyle="1">
    <w:name w:val="Текст информации об изменениях"/>
    <w:basedOn w:val="Normal"/>
    <w:next w:val="Normal"/>
    <w:qFormat/>
    <w:pPr/>
    <w:rPr>
      <w:color w:val="353842"/>
      <w:sz w:val="18"/>
      <w:szCs w:val="18"/>
    </w:rPr>
  </w:style>
  <w:style w:type="paragraph" w:styleId="Style46" w:customStyle="1">
    <w:name w:val="Информация об изменениях"/>
    <w:basedOn w:val="Style45"/>
    <w:next w:val="Normal"/>
    <w:qFormat/>
    <w:pPr>
      <w:spacing w:before="180" w:after="0"/>
      <w:ind w:hanging="0" w:left="360" w:right="360"/>
    </w:pPr>
    <w:rPr>
      <w:shd w:fill="EAEFED" w:val="clear"/>
    </w:rPr>
  </w:style>
  <w:style w:type="paragraph" w:styleId="Style47" w:customStyle="1">
    <w:name w:val="Текст (справка)"/>
    <w:basedOn w:val="Normal"/>
    <w:next w:val="Normal"/>
    <w:qFormat/>
    <w:pPr>
      <w:ind w:hanging="0" w:left="170" w:right="170"/>
      <w:jc w:val="left"/>
    </w:pPr>
    <w:rPr/>
  </w:style>
  <w:style w:type="paragraph" w:styleId="Style48" w:customStyle="1">
    <w:name w:val="Комментарий"/>
    <w:basedOn w:val="Style47"/>
    <w:next w:val="Normal"/>
    <w:qFormat/>
    <w:pPr>
      <w:spacing w:before="75" w:after="0"/>
      <w:ind w:right="0"/>
      <w:jc w:val="both"/>
    </w:pPr>
    <w:rPr>
      <w:color w:val="353842"/>
      <w:shd w:fill="F0F0F0" w:val="clear"/>
    </w:rPr>
  </w:style>
  <w:style w:type="paragraph" w:styleId="Style49" w:customStyle="1">
    <w:name w:val="Информация об изменениях документа"/>
    <w:basedOn w:val="Style48"/>
    <w:next w:val="Normal"/>
    <w:qFormat/>
    <w:pPr/>
    <w:rPr>
      <w:i/>
      <w:iCs/>
    </w:rPr>
  </w:style>
  <w:style w:type="paragraph" w:styleId="Style50" w:customStyle="1">
    <w:name w:val="Текст (лев. подпись)"/>
    <w:basedOn w:val="Normal"/>
    <w:next w:val="Normal"/>
    <w:qFormat/>
    <w:pPr>
      <w:ind w:hanging="0"/>
      <w:jc w:val="left"/>
    </w:pPr>
    <w:rPr/>
  </w:style>
  <w:style w:type="paragraph" w:styleId="Style51" w:customStyle="1">
    <w:name w:val="Колонтитул (левый)"/>
    <w:basedOn w:val="Style50"/>
    <w:next w:val="Normal"/>
    <w:qFormat/>
    <w:pPr/>
    <w:rPr>
      <w:sz w:val="14"/>
      <w:szCs w:val="14"/>
    </w:rPr>
  </w:style>
  <w:style w:type="paragraph" w:styleId="Style52" w:customStyle="1">
    <w:name w:val="Текст (прав. подпись)"/>
    <w:basedOn w:val="Normal"/>
    <w:next w:val="Normal"/>
    <w:qFormat/>
    <w:pPr>
      <w:ind w:hanging="0"/>
      <w:jc w:val="right"/>
    </w:pPr>
    <w:rPr/>
  </w:style>
  <w:style w:type="paragraph" w:styleId="Style53" w:customStyle="1">
    <w:name w:val="Колонтитул (правый)"/>
    <w:basedOn w:val="Style52"/>
    <w:next w:val="Normal"/>
    <w:qFormat/>
    <w:pPr/>
    <w:rPr>
      <w:sz w:val="14"/>
      <w:szCs w:val="14"/>
    </w:rPr>
  </w:style>
  <w:style w:type="paragraph" w:styleId="Style54" w:customStyle="1">
    <w:name w:val="Комментарий пользователя"/>
    <w:basedOn w:val="Style48"/>
    <w:next w:val="Normal"/>
    <w:qFormat/>
    <w:pPr>
      <w:jc w:val="left"/>
    </w:pPr>
    <w:rPr>
      <w:shd w:fill="FFDFE0" w:val="clear"/>
    </w:rPr>
  </w:style>
  <w:style w:type="paragraph" w:styleId="Style55" w:customStyle="1">
    <w:name w:val="Куда обратиться?"/>
    <w:basedOn w:val="Style34"/>
    <w:next w:val="Normal"/>
    <w:qFormat/>
    <w:pPr/>
    <w:rPr/>
  </w:style>
  <w:style w:type="paragraph" w:styleId="Style56" w:customStyle="1">
    <w:name w:val="Моноширинный"/>
    <w:basedOn w:val="Normal"/>
    <w:next w:val="Normal"/>
    <w:qFormat/>
    <w:pPr>
      <w:ind w:hanging="0"/>
      <w:jc w:val="left"/>
    </w:pPr>
    <w:rPr>
      <w:rFonts w:ascii="Courier New" w:hAnsi="Courier New" w:cs="Courier New"/>
    </w:rPr>
  </w:style>
  <w:style w:type="paragraph" w:styleId="Style57" w:customStyle="1">
    <w:name w:val="Необходимые документы"/>
    <w:basedOn w:val="Style34"/>
    <w:next w:val="Normal"/>
    <w:qFormat/>
    <w:pPr>
      <w:ind w:firstLine="118"/>
    </w:pPr>
    <w:rPr/>
  </w:style>
  <w:style w:type="paragraph" w:styleId="Style58" w:customStyle="1">
    <w:name w:val="Нормальный (таблица)"/>
    <w:basedOn w:val="Normal"/>
    <w:next w:val="Normal"/>
    <w:qFormat/>
    <w:pPr>
      <w:ind w:hanging="0"/>
    </w:pPr>
    <w:rPr/>
  </w:style>
  <w:style w:type="paragraph" w:styleId="Style59" w:customStyle="1">
    <w:name w:val="Таблицы (моноширинный)"/>
    <w:basedOn w:val="Normal"/>
    <w:next w:val="Normal"/>
    <w:qFormat/>
    <w:pPr>
      <w:ind w:hanging="0"/>
      <w:jc w:val="left"/>
    </w:pPr>
    <w:rPr>
      <w:rFonts w:ascii="Courier New" w:hAnsi="Courier New" w:cs="Courier New"/>
    </w:rPr>
  </w:style>
  <w:style w:type="paragraph" w:styleId="Style60" w:customStyle="1">
    <w:name w:val="Оглавление"/>
    <w:basedOn w:val="Style59"/>
    <w:next w:val="Normal"/>
    <w:qFormat/>
    <w:pPr>
      <w:ind w:left="140"/>
    </w:pPr>
    <w:rPr/>
  </w:style>
  <w:style w:type="paragraph" w:styleId="Style61" w:customStyle="1">
    <w:name w:val="Переменная часть"/>
    <w:basedOn w:val="Style33"/>
    <w:next w:val="Normal"/>
    <w:qFormat/>
    <w:pPr/>
    <w:rPr>
      <w:sz w:val="18"/>
      <w:szCs w:val="18"/>
    </w:rPr>
  </w:style>
  <w:style w:type="paragraph" w:styleId="Style62" w:customStyle="1">
    <w:name w:val="Подвал для информации об изменениях"/>
    <w:basedOn w:val="Heading1"/>
    <w:next w:val="Normal"/>
    <w:qFormat/>
    <w:pPr>
      <w:numPr>
        <w:ilvl w:val="0"/>
        <w:numId w:val="0"/>
      </w:numPr>
      <w:ind w:firstLine="720"/>
      <w:outlineLvl w:val="9"/>
    </w:pPr>
    <w:rPr>
      <w:b w:val="false"/>
      <w:bCs w:val="false"/>
      <w:sz w:val="18"/>
      <w:szCs w:val="18"/>
    </w:rPr>
  </w:style>
  <w:style w:type="paragraph" w:styleId="Style63" w:customStyle="1">
    <w:name w:val="Подзаголовок для информации об изменениях"/>
    <w:basedOn w:val="Style45"/>
    <w:next w:val="Normal"/>
    <w:qFormat/>
    <w:pPr/>
    <w:rPr>
      <w:b/>
      <w:bCs/>
    </w:rPr>
  </w:style>
  <w:style w:type="paragraph" w:styleId="Style64" w:customStyle="1">
    <w:name w:val="Подчёркнуный текст"/>
    <w:basedOn w:val="Normal"/>
    <w:next w:val="Normal"/>
    <w:qFormat/>
    <w:pPr/>
    <w:rPr/>
  </w:style>
  <w:style w:type="paragraph" w:styleId="Style65" w:customStyle="1">
    <w:name w:val="Постоянная часть"/>
    <w:basedOn w:val="Style33"/>
    <w:next w:val="Normal"/>
    <w:qFormat/>
    <w:pPr/>
    <w:rPr>
      <w:sz w:val="20"/>
      <w:szCs w:val="20"/>
    </w:rPr>
  </w:style>
  <w:style w:type="paragraph" w:styleId="Style66" w:customStyle="1">
    <w:name w:val="Прижатый влево"/>
    <w:basedOn w:val="Normal"/>
    <w:next w:val="Normal"/>
    <w:qFormat/>
    <w:pPr>
      <w:ind w:hanging="0"/>
      <w:jc w:val="left"/>
    </w:pPr>
    <w:rPr/>
  </w:style>
  <w:style w:type="paragraph" w:styleId="Style67" w:customStyle="1">
    <w:name w:val="Пример."/>
    <w:basedOn w:val="Style34"/>
    <w:next w:val="Normal"/>
    <w:qFormat/>
    <w:pPr/>
    <w:rPr/>
  </w:style>
  <w:style w:type="paragraph" w:styleId="Style68" w:customStyle="1">
    <w:name w:val="Примечание."/>
    <w:basedOn w:val="Style34"/>
    <w:next w:val="Normal"/>
    <w:qFormat/>
    <w:pPr/>
    <w:rPr/>
  </w:style>
  <w:style w:type="paragraph" w:styleId="Style69" w:customStyle="1">
    <w:name w:val="Словарная статья"/>
    <w:basedOn w:val="Normal"/>
    <w:next w:val="Normal"/>
    <w:qFormat/>
    <w:pPr>
      <w:ind w:hanging="0" w:right="118"/>
    </w:pPr>
    <w:rPr/>
  </w:style>
  <w:style w:type="paragraph" w:styleId="Style70" w:customStyle="1">
    <w:name w:val="Ссылка на официальную публикацию"/>
    <w:basedOn w:val="Normal"/>
    <w:next w:val="Normal"/>
    <w:qFormat/>
    <w:pPr/>
    <w:rPr/>
  </w:style>
  <w:style w:type="paragraph" w:styleId="Style71" w:customStyle="1">
    <w:name w:val="Текст в таблице"/>
    <w:basedOn w:val="Style58"/>
    <w:next w:val="Normal"/>
    <w:qFormat/>
    <w:pPr>
      <w:ind w:firstLine="500"/>
    </w:pPr>
    <w:rPr/>
  </w:style>
  <w:style w:type="paragraph" w:styleId="Style72" w:customStyle="1">
    <w:name w:val="Текст ЭР (см. также)"/>
    <w:basedOn w:val="Normal"/>
    <w:next w:val="Normal"/>
    <w:qFormat/>
    <w:pPr>
      <w:spacing w:before="200" w:after="0"/>
      <w:ind w:hanging="0"/>
      <w:jc w:val="left"/>
    </w:pPr>
    <w:rPr>
      <w:sz w:val="20"/>
      <w:szCs w:val="20"/>
    </w:rPr>
  </w:style>
  <w:style w:type="paragraph" w:styleId="Style73" w:customStyle="1">
    <w:name w:val="Технический комментарий"/>
    <w:basedOn w:val="Normal"/>
    <w:next w:val="Normal"/>
    <w:qFormat/>
    <w:pPr>
      <w:ind w:hanging="0"/>
      <w:jc w:val="left"/>
    </w:pPr>
    <w:rPr>
      <w:color w:val="463F31"/>
      <w:shd w:fill="FFFFA6" w:val="clear"/>
    </w:rPr>
  </w:style>
  <w:style w:type="paragraph" w:styleId="Style74" w:customStyle="1">
    <w:name w:val="Формула"/>
    <w:basedOn w:val="Normal"/>
    <w:next w:val="Normal"/>
    <w:qFormat/>
    <w:pPr>
      <w:spacing w:before="240" w:after="240"/>
      <w:ind w:firstLine="300" w:left="420" w:right="420"/>
    </w:pPr>
    <w:rPr>
      <w:shd w:fill="F5F3DA" w:val="clear"/>
    </w:rPr>
  </w:style>
  <w:style w:type="paragraph" w:styleId="Style75" w:customStyle="1">
    <w:name w:val="Центрированный (таблица)"/>
    <w:basedOn w:val="Style58"/>
    <w:next w:val="Normal"/>
    <w:qFormat/>
    <w:pPr>
      <w:jc w:val="center"/>
    </w:pPr>
    <w:rPr/>
  </w:style>
  <w:style w:type="paragraph" w:styleId="-" w:customStyle="1">
    <w:name w:val="ЭР-содержание (правое окно)"/>
    <w:basedOn w:val="Normal"/>
    <w:next w:val="Normal"/>
    <w:qFormat/>
    <w:pPr>
      <w:spacing w:before="300" w:after="0"/>
      <w:ind w:hanging="0"/>
      <w:jc w:val="left"/>
    </w:pPr>
    <w:rPr/>
  </w:style>
  <w:style w:type="paragraph" w:styleId="BodyText2">
    <w:name w:val="Body Text 2"/>
    <w:basedOn w:val="Normal"/>
    <w:qFormat/>
    <w:pPr>
      <w:widowControl/>
      <w:ind w:hanging="0"/>
    </w:pPr>
    <w:rPr>
      <w:sz w:val="28"/>
      <w:szCs w:val="28"/>
    </w:rPr>
  </w:style>
  <w:style w:type="paragraph" w:styleId="Style76" w:customStyle="1">
    <w:name w:val="Style7"/>
    <w:basedOn w:val="Normal"/>
    <w:qFormat/>
    <w:pPr>
      <w:spacing w:lineRule="exact" w:line="211"/>
      <w:ind w:firstLine="494"/>
    </w:pPr>
    <w:rPr>
      <w:rFonts w:ascii="Times New Roman" w:hAnsi="Times New Roman" w:eastAsia="Calibri" w:cs="Times New Roman"/>
    </w:rPr>
  </w:style>
  <w:style w:type="paragraph" w:styleId="ListParagraph">
    <w:name w:val="List Paragraph"/>
    <w:basedOn w:val="Normal"/>
    <w:qFormat/>
    <w:pPr>
      <w:widowControl/>
      <w:spacing w:lineRule="auto" w:line="276" w:before="0" w:after="200"/>
      <w:ind w:hanging="0" w:left="720"/>
      <w:contextualSpacing/>
      <w:jc w:val="left"/>
    </w:pPr>
    <w:rPr>
      <w:rFonts w:ascii="Calibri" w:hAnsi="Calibri" w:cs="Times New Roman"/>
      <w:sz w:val="22"/>
      <w:szCs w:val="22"/>
    </w:rPr>
  </w:style>
  <w:style w:type="paragraph" w:styleId="Style77" w:customStyle="1">
    <w:name w:val="Колонтитул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24" w:customStyle="1">
    <w:name w:val="Основной текст (2)"/>
    <w:basedOn w:val="Normal"/>
    <w:qFormat/>
    <w:pPr>
      <w:widowControl/>
      <w:shd w:val="clear" w:color="auto" w:fill="FFFFFF"/>
      <w:spacing w:lineRule="exact" w:line="182" w:before="120" w:after="120"/>
      <w:ind w:hanging="0"/>
      <w:jc w:val="center"/>
    </w:pPr>
    <w:rPr>
      <w:rFonts w:ascii="Times New Roman" w:hAnsi="Times New Roman" w:eastAsia="Microsoft Sans Serif" w:cs="Times New Roman"/>
      <w:b/>
      <w:bCs/>
      <w:sz w:val="17"/>
      <w:szCs w:val="17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Style78" w:customStyle="1">
    <w:name w:val="Содержимое таблицы"/>
    <w:basedOn w:val="Normal"/>
    <w:qFormat/>
    <w:pPr>
      <w:suppressLineNumbers/>
    </w:pPr>
    <w:rPr/>
  </w:style>
  <w:style w:type="paragraph" w:styleId="Style79" w:customStyle="1">
    <w:name w:val="Заголовок таблицы"/>
    <w:basedOn w:val="Style78"/>
    <w:qFormat/>
    <w:pPr>
      <w:jc w:val="center"/>
    </w:pPr>
    <w:rPr>
      <w:b/>
      <w:bCs/>
    </w:rPr>
  </w:style>
  <w:style w:type="paragraph" w:styleId="formattext" w:customStyle="1">
    <w:name w:val="formattext"/>
    <w:basedOn w:val="Normal"/>
    <w:qFormat/>
    <w:pPr>
      <w:widowControl/>
      <w:spacing w:beforeAutospacing="1" w:afterAutospacing="1"/>
      <w:ind w:hanging="0"/>
      <w:jc w:val="left"/>
    </w:pPr>
    <w:rPr>
      <w:rFonts w:ascii="Times New Roman" w:hAnsi="Times New Roman" w:cs="Times New Roman"/>
      <w:lang w:eastAsia="ru-RU"/>
    </w:rPr>
  </w:style>
  <w:style w:type="paragraph" w:styleId="25" w:customStyle="1">
    <w:name w:val="Основной текст2"/>
    <w:basedOn w:val="Normal"/>
    <w:link w:val="Style30"/>
    <w:qFormat/>
    <w:pPr>
      <w:shd w:val="clear" w:color="auto" w:fill="FFFFFF"/>
      <w:spacing w:lineRule="atLeast" w:line="0"/>
      <w:ind w:hanging="0"/>
      <w:jc w:val="left"/>
    </w:pPr>
    <w:rPr>
      <w:rFonts w:ascii="Sylfaen" w:hAnsi="Sylfaen" w:eastAsia="Sylfaen" w:cs="Sylfaen"/>
      <w:sz w:val="19"/>
      <w:szCs w:val="19"/>
      <w:lang w:eastAsia="ru-RU"/>
    </w:rPr>
  </w:style>
  <w:style w:type="paragraph" w:styleId="ConsPlusNormal" w:customStyle="1">
    <w:name w:val="ConsPlusNormal"/>
    <w:qFormat/>
    <w:rsid w:val="00cb2b2e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80">
    <w:name w:val="Содержимое врезки"/>
    <w:basedOn w:val="Normal"/>
    <w:qFormat/>
    <w:pPr/>
    <w:rPr/>
  </w:style>
  <w:style w:type="numbering" w:styleId="Style8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blStylePr w:type="firstRow">
      <w:rPr>
        <w:b/>
        <w:sz w:val="22"/>
      </w:rPr>
      <w:tblPr/>
      <w:tcPr>
        <w:tcBorders>
          <w:top w:val="single" w:color="000000" w:sz="4" w:space="0"/>
          <w:bottom w:val="single" w:color="000000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blPr/>
      <w:tcPr>
        <w:tcBorders>
          <w:left w:val="single" w:color="000000" w:sz="4" w:space="0"/>
          <w:right w:val="single" w:color="000000" w:sz="4" w:space="0"/>
        </w:tcBorders>
      </w:tcPr>
    </w:tblStylePr>
    <w:tblStylePr w:type="band1Horz">
      <w:tblPr/>
      <w:tcPr>
        <w:tcBorders>
          <w:top w:val="single" w:color="000000" w:sz="4" w:space="0"/>
          <w:bottom w:val="single" w:color="000000" w:sz="4" w:space="0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firstRow">
      <w:rPr>
        <w:b/>
      </w:rPr>
      <w:tblPr/>
      <w:tcPr>
        <w:tcBorders>
          <w:bottom w:val="single" w:color="6A6A6A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firstRow">
      <w:rPr>
        <w:b/>
      </w:rPr>
      <w:tblPr/>
      <w:tcPr>
        <w:tcBorders>
          <w:bottom w:val="single" w:color="97B4D8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firstRow">
      <w:rPr>
        <w:b/>
      </w:rPr>
      <w:tblPr/>
      <w:tcPr>
        <w:tcBorders>
          <w:bottom w:val="single" w:color="DA989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firstRow">
      <w:rPr>
        <w:b/>
      </w:rPr>
      <w:tblPr/>
      <w:tcPr>
        <w:tcBorders>
          <w:bottom w:val="single" w:color="C4D79D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firstRow">
      <w:rPr>
        <w:b/>
      </w:rPr>
      <w:tblPr/>
      <w:tcPr>
        <w:tcBorders>
          <w:bottom w:val="single" w:color="B4A4C8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firstRow">
      <w:rPr>
        <w:b/>
      </w:rPr>
      <w:tblPr/>
      <w:tcPr>
        <w:tcBorders>
          <w:bottom w:val="single" w:color="95CEDD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firstRow">
      <w:rPr>
        <w:b/>
      </w:rPr>
      <w:tblPr/>
      <w:tcPr>
        <w:tcBorders>
          <w:bottom w:val="single" w:color="FAC19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firstRow">
      <w:rPr>
        <w:b/>
        <w:sz w:val="22"/>
      </w:rPr>
      <w:tblPr/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  <w:shd w:val="clear" w:color="000000" w:fill="000000"/>
      </w:tcPr>
    </w:tblStylePr>
    <w:tblStylePr w:type="lastRow">
      <w:rPr>
        <w:b/>
      </w:rPr>
      <w:tblPr/>
      <w:tcPr>
        <w:tcBorders>
          <w:top w:val="singl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blStylePr w:type="firstRow">
      <w:rPr>
        <w:b/>
        <w:sz w:val="22"/>
      </w:rPr>
      <w:tblPr/>
      <w:tcPr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  <w:shd w:val="clear" w:color="5D8AC2" w:fill="5D8AC2"/>
      </w:tcPr>
    </w:tblStylePr>
    <w:tblStylePr w:type="lastRow">
      <w:rPr>
        <w:b/>
      </w:rPr>
      <w:tblPr/>
      <w:tcPr>
        <w:tcBorders>
          <w:top w:val="single" w:color="5D8AC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/>
      </w:tcPr>
    </w:tblStylePr>
    <w:tblStylePr w:type="band1Horz">
      <w:rPr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blStylePr w:type="firstRow">
      <w:rPr>
        <w:b/>
        <w:sz w:val="22"/>
      </w:rPr>
      <w:tblPr/>
      <w:tcPr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  <w:shd w:val="clear" w:color="D99695" w:fill="D99695"/>
      </w:tcPr>
    </w:tblStylePr>
    <w:tblStylePr w:type="lastRow">
      <w:rPr>
        <w:b/>
      </w:rPr>
      <w:tblPr/>
      <w:tcPr>
        <w:tcBorders>
          <w:top w:val="single" w:color="D9969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blStylePr w:type="firstRow">
      <w:rPr>
        <w:b/>
        <w:sz w:val="22"/>
      </w:rPr>
      <w:tblPr/>
      <w:tcPr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  <w:shd w:val="clear" w:color="9ABB59" w:fill="9ABB59"/>
      </w:tcPr>
    </w:tblStylePr>
    <w:tblStylePr w:type="lastRow">
      <w:rPr>
        <w:b/>
      </w:rPr>
      <w:tblPr/>
      <w:tcPr>
        <w:tcBorders>
          <w:top w:val="single" w:color="9ABB59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blStylePr w:type="firstRow">
      <w:rPr>
        <w:b/>
        <w:sz w:val="22"/>
      </w:rPr>
      <w:tblPr/>
      <w:tcPr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  <w:shd w:val="clear" w:color="B2A1C6" w:fill="B2A1C6"/>
      </w:tcPr>
    </w:tblStylePr>
    <w:tblStylePr w:type="lastRow">
      <w:rPr>
        <w:b/>
      </w:rPr>
      <w:tblPr/>
      <w:tcPr>
        <w:tcBorders>
          <w:top w:val="single" w:color="B2A1C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firstRow">
      <w:rPr>
        <w:b/>
        <w:sz w:val="22"/>
      </w:rPr>
      <w:tblPr/>
      <w:tcPr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  <w:shd w:val="clear" w:color="4BACC6" w:fill="4BACC6"/>
      </w:tcPr>
    </w:tblStylePr>
    <w:tblStylePr w:type="lastRow">
      <w:rPr>
        <w:b/>
      </w:rPr>
      <w:tblPr/>
      <w:tcPr>
        <w:tcBorders>
          <w:top w:val="single" w:color="4BACC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firstRow">
      <w:rPr>
        <w:b/>
        <w:sz w:val="22"/>
      </w:rPr>
      <w:tblPr/>
      <w:tcPr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  <w:shd w:val="clear" w:color="F79646" w:fill="F79646"/>
      </w:tcPr>
    </w:tblStylePr>
    <w:tblStylePr w:type="lastRow">
      <w:rPr>
        <w:b/>
      </w:rPr>
      <w:tblPr/>
      <w:tcPr>
        <w:tcBorders>
          <w:top w:val="single" w:color="F7964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  <w:sz w:val="22"/>
      </w:rPr>
      <w:tblPr/>
      <w:tcPr>
        <w:tcBorders>
          <w:top w:val="single" w:color="FFFFFF" w:sz="4" w:space="0"/>
        </w:tcBorders>
        <w:shd w:val="clear" w:color="000000" w:fill="000000"/>
      </w:tcPr>
    </w:tblStylePr>
    <w:tblStylePr w:type="firstCol">
      <w:rPr>
        <w:b/>
        <w:sz w:val="22"/>
      </w:rPr>
      <w:tblPr/>
      <w:tcPr>
        <w:shd w:val="clear" w:color="000000" w:fill="000000"/>
      </w:tcPr>
    </w:tblStylePr>
    <w:tblStylePr w:type="lastCol">
      <w:rPr>
        <w:b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  <w:sz w:val="22"/>
      </w:rPr>
      <w:tblPr/>
      <w:tcPr>
        <w:tcBorders>
          <w:top w:val="single" w:color="FFFFFF" w:sz="4" w:space="0"/>
        </w:tcBorders>
        <w:shd w:val="clear" w:color="4F81BD" w:fill="4F81BD"/>
      </w:tcPr>
    </w:tblStylePr>
    <w:tblStylePr w:type="firstCol">
      <w:rPr>
        <w:b/>
        <w:sz w:val="22"/>
      </w:rPr>
      <w:tblPr/>
      <w:tcPr>
        <w:shd w:val="clear" w:color="4F81BD" w:fill="4F81BD"/>
      </w:tcPr>
    </w:tblStylePr>
    <w:tblStylePr w:type="lastCol">
      <w:rPr>
        <w:b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  <w:sz w:val="22"/>
      </w:rPr>
      <w:tblPr/>
      <w:tcPr>
        <w:tcBorders>
          <w:top w:val="single" w:color="FFFFFF" w:sz="4" w:space="0"/>
        </w:tcBorders>
        <w:shd w:val="clear" w:color="C0504D" w:fill="C0504D"/>
      </w:tcPr>
    </w:tblStylePr>
    <w:tblStylePr w:type="firstCol">
      <w:rPr>
        <w:b/>
        <w:sz w:val="22"/>
      </w:rPr>
      <w:tblPr/>
      <w:tcPr>
        <w:shd w:val="clear" w:color="C0504D" w:fill="C0504D"/>
      </w:tcPr>
    </w:tblStylePr>
    <w:tblStylePr w:type="lastCol">
      <w:rPr>
        <w:b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  <w:sz w:val="22"/>
      </w:rPr>
      <w:tblPr/>
      <w:tcPr>
        <w:tcBorders>
          <w:top w:val="single" w:color="FFFFFF" w:sz="4" w:space="0"/>
        </w:tcBorders>
        <w:shd w:val="clear" w:color="9BBB59" w:fill="9BBB59"/>
      </w:tcPr>
    </w:tblStylePr>
    <w:tblStylePr w:type="firstCol">
      <w:rPr>
        <w:b/>
        <w:sz w:val="22"/>
      </w:rPr>
      <w:tblPr/>
      <w:tcPr>
        <w:shd w:val="clear" w:color="9BBB59" w:fill="9BBB59"/>
      </w:tcPr>
    </w:tblStylePr>
    <w:tblStylePr w:type="lastCol">
      <w:rPr>
        <w:b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  <w:sz w:val="22"/>
      </w:rPr>
      <w:tblPr/>
      <w:tcPr>
        <w:tcBorders>
          <w:top w:val="single" w:color="FFFFFF" w:sz="4" w:space="0"/>
        </w:tcBorders>
        <w:shd w:val="clear" w:color="8064A2" w:fill="8064A2"/>
      </w:tcPr>
    </w:tblStylePr>
    <w:tblStylePr w:type="firstCol">
      <w:rPr>
        <w:b/>
        <w:sz w:val="22"/>
      </w:rPr>
      <w:tblPr/>
      <w:tcPr>
        <w:shd w:val="clear" w:color="8064A2" w:fill="8064A2"/>
      </w:tcPr>
    </w:tblStylePr>
    <w:tblStylePr w:type="lastCol">
      <w:rPr>
        <w:b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  <w:sz w:val="22"/>
      </w:rPr>
      <w:tblPr/>
      <w:tcPr>
        <w:tcBorders>
          <w:top w:val="single" w:color="FFFFFF" w:sz="4" w:space="0"/>
        </w:tcBorders>
        <w:shd w:val="clear" w:color="4BACC6" w:fill="4BACC6"/>
      </w:tcPr>
    </w:tblStylePr>
    <w:tblStylePr w:type="firstCol">
      <w:rPr>
        <w:b/>
        <w:sz w:val="22"/>
      </w:rPr>
      <w:tblPr/>
      <w:tcPr>
        <w:shd w:val="clear" w:color="4BACC6" w:fill="4BACC6"/>
      </w:tcPr>
    </w:tblStylePr>
    <w:tblStylePr w:type="lastCol">
      <w:rPr>
        <w:b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  <w:sz w:val="22"/>
      </w:rPr>
      <w:tblPr/>
      <w:tcPr>
        <w:tcBorders>
          <w:top w:val="single" w:color="FFFFFF" w:sz="4" w:space="0"/>
        </w:tcBorders>
        <w:shd w:val="clear" w:color="F79646" w:fill="F79646"/>
      </w:tcPr>
    </w:tblStylePr>
    <w:tblStylePr w:type="firstCol">
      <w:rPr>
        <w:b/>
        <w:sz w:val="22"/>
      </w:rPr>
      <w:tblPr/>
      <w:tcPr>
        <w:shd w:val="clear" w:color="F79646" w:fill="F79646"/>
      </w:tcPr>
    </w:tblStylePr>
    <w:tblStylePr w:type="lastCol">
      <w:rPr>
        <w:b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firstRow">
      <w:rPr>
        <w:b/>
      </w:rPr>
      <w:tblPr/>
      <w:tcPr>
        <w:tcBorders>
          <w:bottom w:val="single" w:color="7F7F7F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  <w:tblStylePr w:type="band2Horz">
      <w:rPr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firstRow">
      <w:rPr>
        <w:b/>
      </w:rPr>
      <w:tblPr/>
      <w:tcPr>
        <w:tcBorders>
          <w:bottom w:val="single" w:color="A6BFDD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firstRow">
      <w:rPr>
        <w:b/>
      </w:rPr>
      <w:tblPr/>
      <w:tcPr>
        <w:tcBorders>
          <w:bottom w:val="single" w:color="D9969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firstRow">
      <w:rPr>
        <w:b/>
      </w:rPr>
      <w:tblPr/>
      <w:tcPr>
        <w:tcBorders>
          <w:bottom w:val="single" w:color="9ABB59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b/>
      </w:rPr>
      <w:tblPr/>
      <w:tcPr>
        <w:tcBorders>
          <w:bottom w:val="single" w:color="B2A1C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blStylePr w:type="firstRow">
      <w:rPr>
        <w:b/>
      </w:rPr>
      <w:tblPr/>
      <w:tcPr>
        <w:tcBorders>
          <w:bottom w:val="single" w:color="4BACC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blStylePr w:type="firstRow">
      <w:rPr>
        <w:b/>
      </w:rPr>
      <w:tblPr/>
      <w:tcPr>
        <w:tcBorders>
          <w:bottom w:val="single" w:color="F7964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  <w:tblPr/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firstRow">
      <w:rPr>
        <w:b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  <w:tblStylePr w:type="band2Horz">
      <w:rPr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firstRow">
      <w:rPr>
        <w:b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  <w:tblStylePr w:type="band2Horz">
      <w:rPr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firstRow">
      <w:rPr>
        <w:b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  <w:tblStylePr w:type="band2Horz">
      <w:rPr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firstRow">
      <w:rPr>
        <w:b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  <w:tblStylePr w:type="band2Horz">
      <w:rPr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b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  <w:tblStylePr w:type="band2Horz">
      <w:rPr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firstRow">
      <w:rPr>
        <w:b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  <w:tblStylePr w:type="band2Horz">
      <w:rPr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firstRow">
      <w:rPr>
        <w:b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b/>
        <w:sz w:val="22"/>
      </w:rPr>
      <w:tblPr/>
      <w:tcPr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  <w:tblStylePr w:type="band2Horz">
      <w:rPr>
        <w:sz w:val="22"/>
      </w:rPr>
      <w:tblPr/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firstRow">
      <w:rPr>
        <w:b/>
        <w:sz w:val="22"/>
      </w:rPr>
      <w:tblPr/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blStylePr w:type="firstRow">
      <w:rPr>
        <w:b/>
        <w:sz w:val="22"/>
      </w:rPr>
      <w:tblPr/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blStylePr w:type="firstRow">
      <w:rPr>
        <w:b/>
        <w:sz w:val="22"/>
      </w:rPr>
      <w:tblPr/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blStylePr w:type="firstRow">
      <w:rPr>
        <w:b/>
        <w:sz w:val="22"/>
      </w:rPr>
      <w:tblPr/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blStylePr w:type="firstRow">
      <w:rPr>
        <w:b/>
        <w:sz w:val="22"/>
      </w:rPr>
      <w:tblPr/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blStylePr w:type="firstRow">
      <w:rPr>
        <w:b/>
        <w:sz w:val="22"/>
      </w:rPr>
      <w:tblPr/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blStylePr w:type="firstRow">
      <w:rPr>
        <w:b/>
        <w:sz w:val="22"/>
      </w:rPr>
      <w:tblPr/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sz="4" w:space="0"/>
          <w:right w:val="single" w:color="000000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sz="4" w:space="0"/>
          <w:bottom w:val="single" w:color="000000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sz="4" w:space="0"/>
          <w:right w:val="single" w:color="4F81BD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sz="4" w:space="0"/>
          <w:bottom w:val="single" w:color="4F81BD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blStylePr w:type="firstRow">
      <w:rPr>
        <w:b/>
        <w:sz w:val="22"/>
      </w:rPr>
      <w:tblPr/>
      <w:tcPr>
        <w:shd w:val="clear" w:color="D99695" w:fill="D9969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695" w:sz="4" w:space="0"/>
          <w:right w:val="single" w:color="D99695" w:sz="4" w:space="0"/>
        </w:tcBorders>
      </w:tcPr>
    </w:tblStylePr>
    <w:tblStylePr w:type="band1Horz">
      <w:rPr>
        <w:sz w:val="22"/>
      </w:rPr>
      <w:tblPr/>
      <w:tcPr>
        <w:tcBorders>
          <w:top w:val="single" w:color="D99695" w:sz="4" w:space="0"/>
          <w:bottom w:val="single" w:color="D99695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blStylePr w:type="firstRow">
      <w:rPr>
        <w:b/>
        <w:sz w:val="22"/>
      </w:rPr>
      <w:tblPr/>
      <w:tcPr>
        <w:shd w:val="clear" w:color="C3D69B" w:fill="C3D69B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B" w:sz="4" w:space="0"/>
          <w:right w:val="single" w:color="C3D69B" w:sz="4" w:space="0"/>
        </w:tcBorders>
      </w:tcPr>
    </w:tblStylePr>
    <w:tblStylePr w:type="band1Horz">
      <w:rPr>
        <w:sz w:val="22"/>
      </w:rPr>
      <w:tblPr/>
      <w:tcPr>
        <w:tcBorders>
          <w:top w:val="single" w:color="C3D69B" w:sz="4" w:space="0"/>
          <w:bottom w:val="single" w:color="C3D69B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blStylePr w:type="firstRow">
      <w:rPr>
        <w:b/>
        <w:sz w:val="22"/>
      </w:rPr>
      <w:tblPr/>
      <w:tcPr>
        <w:shd w:val="clear" w:color="B2A1C6" w:fill="B2A1C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sz="4" w:space="0"/>
          <w:right w:val="single" w:color="B2A1C6" w:sz="4" w:space="0"/>
        </w:tcBorders>
      </w:tcPr>
    </w:tblStylePr>
    <w:tblStylePr w:type="band1Horz">
      <w:rPr>
        <w:sz w:val="22"/>
      </w:rPr>
      <w:tblPr/>
      <w:tcPr>
        <w:tcBorders>
          <w:top w:val="single" w:color="B2A1C6" w:sz="4" w:space="0"/>
          <w:bottom w:val="single" w:color="B2A1C6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blStylePr w:type="firstRow">
      <w:rPr>
        <w:b/>
        <w:sz w:val="22"/>
      </w:rPr>
      <w:tblPr/>
      <w:tcPr>
        <w:shd w:val="clear" w:color="92CCDC" w:fill="92CCDC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sz="4" w:space="0"/>
          <w:right w:val="single" w:color="92CCDC" w:sz="4" w:space="0"/>
        </w:tcBorders>
      </w:tcPr>
    </w:tblStylePr>
    <w:tblStylePr w:type="band1Horz">
      <w:rPr>
        <w:sz w:val="22"/>
      </w:rPr>
      <w:tblPr/>
      <w:tcPr>
        <w:tcBorders>
          <w:top w:val="single" w:color="92CCDC" w:sz="4" w:space="0"/>
          <w:bottom w:val="single" w:color="92CCDC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blStylePr w:type="firstRow">
      <w:rPr>
        <w:b/>
        <w:sz w:val="22"/>
      </w:rPr>
      <w:tblPr/>
      <w:tcPr>
        <w:shd w:val="clear" w:color="FAC090" w:fill="FAC090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sz="4" w:space="0"/>
          <w:right w:val="single" w:color="FAC090" w:sz="4" w:space="0"/>
        </w:tcBorders>
      </w:tcPr>
    </w:tblStylePr>
    <w:tblStylePr w:type="band1Horz">
      <w:rPr>
        <w:sz w:val="22"/>
      </w:rPr>
      <w:tblPr/>
      <w:tcPr>
        <w:tcBorders>
          <w:top w:val="single" w:color="FAC090" w:sz="4" w:space="0"/>
          <w:bottom w:val="single" w:color="FAC090" w:sz="4" w:space="0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</w:tblPr>
    <w:tblStylePr w:type="firstRow">
      <w:rPr>
        <w:b/>
        <w:sz w:val="22"/>
      </w:rPr>
      <w:tblPr/>
      <w:tcPr>
        <w:tcBorders>
          <w:top w:val="single" w:color="7F7F7F" w:sz="32" w:space="0"/>
          <w:bottom w:val="single" w:color="FFFFFF" w:sz="12" w:space="0"/>
        </w:tcBorders>
        <w:shd w:val="clear" w:color="7F7F7F" w:fill="7F7F7F"/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  <w:tcPr>
        <w:tcBorders>
          <w:left w:val="single" w:color="7F7F7F" w:sz="32" w:space="0"/>
          <w:right w:val="single" w:color="FFFFFF" w:sz="4" w:space="0"/>
        </w:tcBorders>
      </w:tcPr>
    </w:tblStylePr>
    <w:tblStylePr w:type="lastCol">
      <w:tblPr/>
      <w:tcPr>
        <w:tcBorders>
          <w:left w:val="single" w:color="FFFFFF" w:sz="4" w:space="0"/>
          <w:right w:val="single" w:color="7F7F7F" w:sz="32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  <w:shd w:val="clear" w:color="7F7F7F" w:fill="7F7F7F"/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  <w:shd w:val="clear" w:color="7F7F7F" w:fill="7F7F7F"/>
      </w:tcPr>
    </w:tblStylePr>
    <w:tblStylePr w:type="band2Horz">
      <w:tblPr/>
      <w:tcPr>
        <w:tcBorders>
          <w:top w:val="single" w:color="FFFFFF" w:sz="4" w:space="0"/>
          <w:bottom w:val="single" w:color="FFFFFF" w:sz="4" w:space="0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</w:tblPr>
    <w:tblStylePr w:type="firstRow">
      <w:rPr>
        <w:b/>
        <w:sz w:val="22"/>
      </w:rPr>
      <w:tblPr/>
      <w:tcPr>
        <w:tcBorders>
          <w:top w:val="single" w:color="4F81BD" w:sz="32" w:space="0"/>
          <w:bottom w:val="single" w:color="FFFFFF" w:sz="12" w:space="0"/>
        </w:tcBorders>
        <w:shd w:val="clear" w:color="4F81BD" w:fill="4F81BD"/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  <w:tcPr>
        <w:tcBorders>
          <w:left w:val="single" w:color="4F81BD" w:sz="32" w:space="0"/>
          <w:right w:val="single" w:color="FFFFFF" w:sz="4" w:space="0"/>
        </w:tcBorders>
      </w:tcPr>
    </w:tblStylePr>
    <w:tblStylePr w:type="lastCol">
      <w:tblPr/>
      <w:tcPr>
        <w:tcBorders>
          <w:left w:val="single" w:color="FFFFFF" w:sz="4" w:space="0"/>
          <w:right w:val="single" w:color="4F81BD" w:sz="32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  <w:shd w:val="clear" w:color="4F81BD" w:fill="4F81BD"/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  <w:shd w:val="clear" w:color="4F81BD" w:fill="4F81BD"/>
      </w:tcPr>
    </w:tblStylePr>
    <w:tblStylePr w:type="band2Horz">
      <w:tblPr/>
      <w:tcPr>
        <w:tcBorders>
          <w:top w:val="single" w:color="FFFFFF" w:sz="4" w:space="0"/>
          <w:bottom w:val="single" w:color="FFFFFF" w:sz="4" w:space="0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</w:tblPr>
    <w:tblStylePr w:type="firstRow">
      <w:rPr>
        <w:b/>
        <w:sz w:val="22"/>
      </w:rPr>
      <w:tblPr/>
      <w:tcPr>
        <w:tcBorders>
          <w:top w:val="single" w:color="D99695" w:sz="32" w:space="0"/>
          <w:bottom w:val="single" w:color="FFFFFF" w:sz="12" w:space="0"/>
        </w:tcBorders>
        <w:shd w:val="clear" w:color="D99695" w:fill="D99695"/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  <w:tcPr>
        <w:tcBorders>
          <w:left w:val="single" w:color="D99695" w:sz="32" w:space="0"/>
          <w:right w:val="single" w:color="FFFFFF" w:sz="4" w:space="0"/>
        </w:tcBorders>
      </w:tcPr>
    </w:tblStylePr>
    <w:tblStylePr w:type="lastCol">
      <w:tblPr/>
      <w:tcPr>
        <w:tcBorders>
          <w:left w:val="single" w:color="FFFFFF" w:sz="4" w:space="0"/>
          <w:right w:val="single" w:color="D99695" w:sz="32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  <w:shd w:val="clear" w:color="D99695" w:fill="D99695"/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  <w:shd w:val="clear" w:color="D99695" w:fill="D99695"/>
      </w:tcPr>
    </w:tblStylePr>
    <w:tblStylePr w:type="band2Horz">
      <w:tblPr/>
      <w:tcPr>
        <w:tcBorders>
          <w:top w:val="single" w:color="FFFFFF" w:sz="4" w:space="0"/>
          <w:bottom w:val="single" w:color="FFFFFF" w:sz="4" w:space="0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</w:tblPr>
    <w:tblStylePr w:type="firstRow">
      <w:rPr>
        <w:b/>
        <w:sz w:val="22"/>
      </w:rPr>
      <w:tblPr/>
      <w:tcPr>
        <w:tcBorders>
          <w:top w:val="single" w:color="C3D69B" w:sz="32" w:space="0"/>
          <w:bottom w:val="single" w:color="FFFFFF" w:sz="12" w:space="0"/>
        </w:tcBorders>
        <w:shd w:val="clear" w:color="C3D69B" w:fill="C3D69B"/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  <w:tcPr>
        <w:tcBorders>
          <w:left w:val="single" w:color="C3D69B" w:sz="32" w:space="0"/>
          <w:right w:val="single" w:color="FFFFFF" w:sz="4" w:space="0"/>
        </w:tcBorders>
      </w:tcPr>
    </w:tblStylePr>
    <w:tblStylePr w:type="lastCol">
      <w:tblPr/>
      <w:tcPr>
        <w:tcBorders>
          <w:left w:val="single" w:color="FFFFFF" w:sz="4" w:space="0"/>
          <w:right w:val="single" w:color="C3D69B" w:sz="32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  <w:shd w:val="clear" w:color="C3D69B" w:fill="C3D69B"/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  <w:shd w:val="clear" w:color="C3D69B" w:fill="C3D69B"/>
      </w:tcPr>
    </w:tblStylePr>
    <w:tblStylePr w:type="band2Horz">
      <w:tblPr/>
      <w:tcPr>
        <w:tcBorders>
          <w:top w:val="single" w:color="FFFFFF" w:sz="4" w:space="0"/>
          <w:bottom w:val="single" w:color="FFFFFF" w:sz="4" w:space="0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</w:tblPr>
    <w:tblStylePr w:type="firstRow">
      <w:rPr>
        <w:b/>
        <w:sz w:val="22"/>
      </w:rPr>
      <w:tblPr/>
      <w:tcPr>
        <w:tcBorders>
          <w:top w:val="single" w:color="B2A1C6" w:sz="32" w:space="0"/>
          <w:bottom w:val="single" w:color="FFFFFF" w:sz="12" w:space="0"/>
        </w:tcBorders>
        <w:shd w:val="clear" w:color="B2A1C6" w:fill="B2A1C6"/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  <w:tcPr>
        <w:tcBorders>
          <w:left w:val="single" w:color="B2A1C6" w:sz="32" w:space="0"/>
          <w:right w:val="single" w:color="FFFFFF" w:sz="4" w:space="0"/>
        </w:tcBorders>
      </w:tcPr>
    </w:tblStylePr>
    <w:tblStylePr w:type="lastCol">
      <w:tblPr/>
      <w:tcPr>
        <w:tcBorders>
          <w:left w:val="single" w:color="FFFFFF" w:sz="4" w:space="0"/>
          <w:right w:val="single" w:color="B2A1C6" w:sz="32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  <w:shd w:val="clear" w:color="B2A1C6" w:fill="B2A1C6"/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  <w:shd w:val="clear" w:color="B2A1C6" w:fill="B2A1C6"/>
      </w:tcPr>
    </w:tblStylePr>
    <w:tblStylePr w:type="band2Horz">
      <w:tblPr/>
      <w:tcPr>
        <w:tcBorders>
          <w:top w:val="single" w:color="FFFFFF" w:sz="4" w:space="0"/>
          <w:bottom w:val="single" w:color="FFFFFF" w:sz="4" w:space="0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</w:tblPr>
    <w:tblStylePr w:type="firstRow">
      <w:rPr>
        <w:b/>
        <w:sz w:val="22"/>
      </w:rPr>
      <w:tblPr/>
      <w:tcPr>
        <w:tcBorders>
          <w:top w:val="single" w:color="92CCDC" w:sz="32" w:space="0"/>
          <w:bottom w:val="single" w:color="FFFFFF" w:sz="12" w:space="0"/>
        </w:tcBorders>
        <w:shd w:val="clear" w:color="92CCDC" w:fill="92CCDC"/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  <w:tcPr>
        <w:tcBorders>
          <w:left w:val="single" w:color="92CCDC" w:sz="32" w:space="0"/>
          <w:right w:val="single" w:color="FFFFFF" w:sz="4" w:space="0"/>
        </w:tcBorders>
      </w:tcPr>
    </w:tblStylePr>
    <w:tblStylePr w:type="lastCol">
      <w:tblPr/>
      <w:tcPr>
        <w:tcBorders>
          <w:left w:val="single" w:color="FFFFFF" w:sz="4" w:space="0"/>
          <w:right w:val="single" w:color="92CCDC" w:sz="32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  <w:shd w:val="clear" w:color="92CCDC" w:fill="92CCDC"/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  <w:shd w:val="clear" w:color="92CCDC" w:fill="92CCDC"/>
      </w:tcPr>
    </w:tblStylePr>
    <w:tblStylePr w:type="band2Horz">
      <w:tblPr/>
      <w:tcPr>
        <w:tcBorders>
          <w:top w:val="single" w:color="FFFFFF" w:sz="4" w:space="0"/>
          <w:bottom w:val="single" w:color="FFFFFF" w:sz="4" w:space="0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</w:tblPr>
    <w:tblStylePr w:type="firstRow">
      <w:rPr>
        <w:b/>
        <w:sz w:val="22"/>
      </w:rPr>
      <w:tblPr/>
      <w:tcPr>
        <w:tcBorders>
          <w:top w:val="single" w:color="FAC090" w:sz="32" w:space="0"/>
          <w:bottom w:val="single" w:color="FFFFFF" w:sz="12" w:space="0"/>
        </w:tcBorders>
        <w:shd w:val="clear" w:color="FAC090" w:fill="FAC090"/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  <w:tcPr>
        <w:tcBorders>
          <w:left w:val="single" w:color="FAC090" w:sz="32" w:space="0"/>
          <w:right w:val="single" w:color="FFFFFF" w:sz="4" w:space="0"/>
        </w:tcBorders>
      </w:tcPr>
    </w:tblStylePr>
    <w:tblStylePr w:type="lastCol">
      <w:tblPr/>
      <w:tcPr>
        <w:tcBorders>
          <w:left w:val="single" w:color="FFFFFF" w:sz="4" w:space="0"/>
          <w:right w:val="single" w:color="FAC090" w:sz="32" w:space="0"/>
        </w:tcBorders>
      </w:tcPr>
    </w:tblStylePr>
    <w:tblStylePr w:type="band1Vert">
      <w:tblPr/>
      <w:tcPr>
        <w:tcBorders>
          <w:left w:val="single" w:color="FFFFFF" w:sz="4" w:space="0"/>
          <w:right w:val="single" w:color="FFFFFF" w:sz="4" w:space="0"/>
        </w:tcBorders>
        <w:shd w:val="clear" w:color="FAC090" w:fill="FAC090"/>
      </w:tcPr>
    </w:tblStylePr>
    <w:tblStylePr w:type="band2Vert">
      <w:tblPr/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blPr/>
      <w:tcPr>
        <w:tcBorders>
          <w:top w:val="single" w:color="FFFFFF" w:sz="4" w:space="0"/>
          <w:bottom w:val="single" w:color="FFFFFF" w:sz="4" w:space="0"/>
        </w:tcBorders>
        <w:shd w:val="clear" w:color="FAC090" w:fill="FAC090"/>
      </w:tcPr>
    </w:tblStylePr>
    <w:tblStylePr w:type="band2Horz">
      <w:tblPr/>
      <w:tcPr>
        <w:tcBorders>
          <w:top w:val="single" w:color="FFFFFF" w:sz="4" w:space="0"/>
          <w:bottom w:val="single" w:color="FFFFFF" w:sz="4" w:space="0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firstRow">
      <w:rPr>
        <w:b/>
      </w:rPr>
      <w:tblPr/>
      <w:tcPr>
        <w:tcBorders>
          <w:bottom w:val="single" w:color="7F7F7F" w:sz="4" w:space="0"/>
        </w:tcBorders>
      </w:tcPr>
    </w:tblStylePr>
    <w:tblStylePr w:type="lastRow">
      <w:rPr>
        <w:b/>
      </w:rPr>
      <w:tblPr/>
      <w:tcPr>
        <w:tcBorders>
          <w:top w:val="single" w:color="7F7F7F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blStylePr w:type="firstRow">
      <w:rPr>
        <w:b/>
      </w:rPr>
      <w:tblPr/>
      <w:tcPr>
        <w:tcBorders>
          <w:bottom w:val="single" w:color="4F81BD" w:sz="4" w:space="0"/>
        </w:tcBorders>
      </w:tcPr>
    </w:tblStylePr>
    <w:tblStylePr w:type="lastRow">
      <w:rPr>
        <w:b/>
      </w:rPr>
      <w:tblPr/>
      <w:tcPr>
        <w:tcBorders>
          <w:top w:val="single" w:color="4F81BD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blStylePr w:type="firstRow">
      <w:rPr>
        <w:b/>
      </w:rPr>
      <w:tblPr/>
      <w:tcPr>
        <w:tcBorders>
          <w:bottom w:val="single" w:color="D99695" w:sz="4" w:space="0"/>
        </w:tcBorders>
      </w:tcPr>
    </w:tblStylePr>
    <w:tblStylePr w:type="lastRow">
      <w:rPr>
        <w:b/>
      </w:rPr>
      <w:tblPr/>
      <w:tcPr>
        <w:tcBorders>
          <w:top w:val="single" w:color="D9969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blStylePr w:type="firstRow">
      <w:rPr>
        <w:b/>
      </w:rPr>
      <w:tblPr/>
      <w:tcPr>
        <w:tcBorders>
          <w:bottom w:val="single" w:color="C3D69B" w:sz="4" w:space="0"/>
        </w:tcBorders>
      </w:tcPr>
    </w:tblStylePr>
    <w:tblStylePr w:type="lastRow">
      <w:rPr>
        <w:b/>
      </w:rPr>
      <w:tblPr/>
      <w:tcPr>
        <w:tcBorders>
          <w:top w:val="single" w:color="C3D69B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blStylePr w:type="firstRow">
      <w:rPr>
        <w:b/>
      </w:rPr>
      <w:tblPr/>
      <w:tcPr>
        <w:tcBorders>
          <w:bottom w:val="single" w:color="B2A1C6" w:sz="4" w:space="0"/>
        </w:tcBorders>
      </w:tcPr>
    </w:tblStylePr>
    <w:tblStylePr w:type="lastRow">
      <w:rPr>
        <w:b/>
      </w:rPr>
      <w:tblPr/>
      <w:tcPr>
        <w:tcBorders>
          <w:top w:val="single" w:color="B2A1C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blStylePr w:type="firstRow">
      <w:rPr>
        <w:b/>
      </w:rPr>
      <w:tblPr/>
      <w:tcPr>
        <w:tcBorders>
          <w:bottom w:val="single" w:color="92CCDC" w:sz="4" w:space="0"/>
        </w:tcBorders>
      </w:tcPr>
    </w:tblStylePr>
    <w:tblStylePr w:type="lastRow">
      <w:rPr>
        <w:b/>
      </w:rPr>
      <w:tblPr/>
      <w:tcPr>
        <w:tcBorders>
          <w:top w:val="single" w:color="92CCDC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blStylePr w:type="firstRow">
      <w:rPr>
        <w:b/>
      </w:rPr>
      <w:tblPr/>
      <w:tcPr>
        <w:tcBorders>
          <w:bottom w:val="single" w:color="FAC090" w:sz="4" w:space="0"/>
        </w:tcBorders>
      </w:tcPr>
    </w:tblStylePr>
    <w:tblStylePr w:type="lastRow">
      <w:rPr>
        <w:b/>
      </w:rPr>
      <w:tblPr/>
      <w:tcPr>
        <w:tcBorders>
          <w:top w:val="single" w:color="FAC09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  <w:tblPr/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color="7F7F7F" w:sz="4" w:space="0"/>
      </w:tblBorders>
    </w:tblPr>
    <w:tblStylePr w:type="firstRow"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  <w:tblStylePr w:type="band2Horz">
      <w:rPr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4F81BD" w:sz="4" w:space="0"/>
      </w:tblBorders>
    </w:tblPr>
    <w:tblStylePr w:type="firstRow"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  <w:tblStylePr w:type="band2Horz">
      <w:rPr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D99695" w:sz="4" w:space="0"/>
      </w:tblBorders>
    </w:tblPr>
    <w:tblStylePr w:type="firstRow"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  <w:tblStylePr w:type="band2Horz">
      <w:rPr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3D69B" w:sz="4" w:space="0"/>
      </w:tblBorders>
    </w:tblPr>
    <w:tblStylePr w:type="firstRow"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  <w:tblStylePr w:type="band2Horz">
      <w:rPr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B2A1C6" w:sz="4" w:space="0"/>
      </w:tblBorders>
    </w:tblPr>
    <w:tblStylePr w:type="firstRow"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  <w:tblStylePr w:type="band2Horz">
      <w:rPr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92CCDC" w:sz="4" w:space="0"/>
      </w:tblBorders>
    </w:tblPr>
    <w:tblStylePr w:type="firstRow"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  <w:tblStylePr w:type="band2Horz">
      <w:rPr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FAC090" w:sz="4" w:space="0"/>
      </w:tblBorders>
    </w:tblPr>
    <w:tblStylePr w:type="firstRow"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  <w:shd w:val="clear" w:color="FFFFFF" w:fill="FFFFFF"/>
      </w:tcPr>
    </w:tblStylePr>
    <w:tblStylePr w:type="lastRow">
      <w:rPr>
        <w:i/>
        <w:sz w:val="22"/>
      </w:rPr>
      <w:tblPr/>
      <w:tcPr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/>
      </w:tcPr>
    </w:tblStylePr>
    <w:tblStylePr w:type="firstCol">
      <w:pPr>
        <w:jc w:val="right"/>
      </w:pPr>
      <w:rPr>
        <w:i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  <w:shd w:val="clear" w:color="FFFFFF" w:fill="auto"/>
      </w:tcPr>
    </w:tblStylePr>
    <w:tblStylePr w:type="lastCol">
      <w:rPr>
        <w:i/>
        <w:sz w:val="22"/>
      </w:rPr>
      <w:tblPr/>
      <w:tcPr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  <w:tblStylePr w:type="band2Horz">
      <w:rPr>
        <w:sz w:val="22"/>
      </w:rPr>
      <w:tblPr/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blStylePr w:type="firstRow">
      <w:rPr>
        <w:sz w:val="22"/>
      </w:rPr>
      <w:tblPr/>
      <w:tcPr>
        <w:tcBorders>
          <w:bottom w:val="single" w:color="7F7F7F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firstRow">
      <w:rPr>
        <w:sz w:val="22"/>
      </w:rPr>
      <w:tblPr/>
      <w:tcPr>
        <w:tcBorders>
          <w:bottom w:val="single" w:color="4F81BD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sz="12" w:space="0"/>
        </w:tcBorders>
      </w:tcPr>
    </w:tblStylePr>
    <w:tblStylePr w:type="band1Horz">
      <w:rPr>
        <w:sz w:val="22"/>
      </w:rPr>
      <w:tblPr/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firstRow">
      <w:rPr>
        <w:sz w:val="22"/>
      </w:rPr>
      <w:tblPr/>
      <w:tcPr>
        <w:tcBorders>
          <w:bottom w:val="single" w:color="D99695" w:sz="12" w:space="0"/>
        </w:tcBorders>
      </w:tcPr>
    </w:tblStylePr>
    <w:tblStylePr w:type="lastRow">
      <w:rPr>
        <w:sz w:val="22"/>
      </w:rPr>
      <w:tblPr/>
      <w:tcPr>
        <w:tcBorders>
          <w:top w:val="single" w:color="D9969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695" w:sz="12" w:space="0"/>
        </w:tcBorders>
      </w:tcPr>
    </w:tblStylePr>
    <w:tblStylePr w:type="band1Horz">
      <w:rPr>
        <w:sz w:val="22"/>
      </w:rPr>
      <w:tblPr/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firstRow">
      <w:rPr>
        <w:sz w:val="22"/>
      </w:rPr>
      <w:tblPr/>
      <w:tcPr>
        <w:tcBorders>
          <w:bottom w:val="single" w:color="C3D69B" w:sz="12" w:space="0"/>
        </w:tcBorders>
      </w:tcPr>
    </w:tblStylePr>
    <w:tblStylePr w:type="lastRow">
      <w:rPr>
        <w:sz w:val="22"/>
      </w:rPr>
      <w:tblPr/>
      <w:tcPr>
        <w:tcBorders>
          <w:top w:val="single" w:color="C3D69B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B" w:sz="12" w:space="0"/>
        </w:tcBorders>
      </w:tcPr>
    </w:tblStylePr>
    <w:tblStylePr w:type="band1Horz">
      <w:rPr>
        <w:sz w:val="22"/>
      </w:rPr>
      <w:tblPr/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firstRow">
      <w:rPr>
        <w:sz w:val="22"/>
      </w:rPr>
      <w:tblPr/>
      <w:tcPr>
        <w:tcBorders>
          <w:bottom w:val="single" w:color="B2A1C6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sz="12" w:space="0"/>
        </w:tcBorders>
      </w:tcPr>
    </w:tblStylePr>
    <w:tblStylePr w:type="band1Horz">
      <w:rPr>
        <w:sz w:val="22"/>
      </w:rPr>
      <w:tblPr/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firstRow">
      <w:rPr>
        <w:sz w:val="22"/>
      </w:rPr>
      <w:tblPr/>
      <w:tcPr>
        <w:tcBorders>
          <w:bottom w:val="single" w:color="92CCDC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sz="12" w:space="0"/>
        </w:tcBorders>
      </w:tcPr>
    </w:tblStylePr>
    <w:tblStylePr w:type="band1Horz">
      <w:rPr>
        <w:sz w:val="22"/>
      </w:rPr>
      <w:tblPr/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firstRow">
      <w:rPr>
        <w:sz w:val="22"/>
      </w:rPr>
      <w:tblPr/>
      <w:tcPr>
        <w:tcBorders>
          <w:bottom w:val="single" w:color="FAC090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sz="12" w:space="0"/>
        </w:tcBorders>
      </w:tcPr>
    </w:tblStylePr>
    <w:tblStylePr w:type="band1Horz">
      <w:rPr>
        <w:sz w:val="22"/>
      </w:rPr>
      <w:tblPr/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B6ADF-591F-44BD-B01C-2DDDF00D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Application>LibreOffice/24.8.4.1$Linux_X86_64 LibreOffice_project/480$Build-1</Application>
  <AppVersion>15.0000</AppVersion>
  <Pages>5</Pages>
  <Words>714</Words>
  <Characters>5951</Characters>
  <CharactersWithSpaces>7380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2025-10-01T09:02:00Z</dcterms:created>
  <dc:creator>НПП "Гарант-Сервис"</dc:creator>
  <dc:description>Документ экспортирован из системы ГАРАНТ</dc:description>
  <dc:language>ru-RU</dc:language>
  <cp:lastModifiedBy/>
  <cp:lastPrinted>2025-10-08T11:13:16Z</cp:lastPrinted>
  <dcterms:modified xsi:type="dcterms:W3CDTF">2025-10-08T11:13:54Z</dcterms:modified>
  <cp:revision>30</cp:revision>
  <dc:subject/>
  <dc:title>Постановление главы администрации (губернатора) Краснодарского края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